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_GB2312" w:hAnsi="仿宋_GB2312" w:eastAsia="仿宋_GB2312" w:cs="仿宋_GB2312"/>
          <w:b/>
          <w:color w:val="auto"/>
          <w:sz w:val="40"/>
          <w:szCs w:val="40"/>
        </w:rPr>
      </w:pPr>
      <w:r>
        <w:rPr>
          <w:rFonts w:hint="eastAsia" w:ascii="仿宋_GB2312" w:hAnsi="仿宋_GB2312" w:eastAsia="仿宋_GB2312" w:cs="仿宋_GB2312"/>
          <w:b/>
          <w:color w:val="auto"/>
          <w:sz w:val="40"/>
          <w:szCs w:val="40"/>
        </w:rPr>
        <w:t>BIM建模赛项竞赛规程</w:t>
      </w:r>
    </w:p>
    <w:p>
      <w:pPr>
        <w:spacing w:line="24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一、赛项名称</w:t>
      </w:r>
    </w:p>
    <w:p>
      <w:pPr>
        <w:spacing w:line="24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赛项名称：BIM建模技能</w:t>
      </w:r>
    </w:p>
    <w:p>
      <w:pPr>
        <w:spacing w:line="24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英语翻译：</w:t>
      </w:r>
      <w:r>
        <w:rPr>
          <w:rFonts w:hint="eastAsia" w:ascii="仿宋_GB2312" w:hAnsi="仿宋_GB2312" w:eastAsia="仿宋_GB2312" w:cs="仿宋_GB2312"/>
          <w:color w:val="auto"/>
          <w:kern w:val="0"/>
          <w:sz w:val="28"/>
          <w:szCs w:val="28"/>
        </w:rPr>
        <w:t xml:space="preserve">BIM modeling skills </w:t>
      </w:r>
    </w:p>
    <w:p>
      <w:pPr>
        <w:tabs>
          <w:tab w:val="left" w:pos="3630"/>
        </w:tabs>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赛项组别：中职</w:t>
      </w:r>
      <w:r>
        <w:rPr>
          <w:rFonts w:hint="eastAsia" w:ascii="仿宋_GB2312" w:hAnsi="仿宋_GB2312" w:eastAsia="仿宋_GB2312" w:cs="仿宋_GB2312"/>
          <w:color w:val="auto"/>
          <w:sz w:val="28"/>
          <w:szCs w:val="28"/>
        </w:rPr>
        <w:tab/>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赛项归属产业：</w:t>
      </w:r>
      <w:r>
        <w:rPr>
          <w:rFonts w:hint="eastAsia" w:ascii="仿宋_GB2312" w:hAnsi="仿宋_GB2312" w:eastAsia="仿宋_GB2312" w:cs="仿宋_GB2312"/>
          <w:bCs/>
          <w:color w:val="auto"/>
          <w:kern w:val="0"/>
          <w:sz w:val="28"/>
          <w:szCs w:val="28"/>
        </w:rPr>
        <w:t>建筑业</w:t>
      </w:r>
    </w:p>
    <w:p>
      <w:pPr>
        <w:pStyle w:val="15"/>
        <w:numPr>
          <w:ilvl w:val="0"/>
          <w:numId w:val="1"/>
        </w:numPr>
        <w:spacing w:line="240" w:lineRule="auto"/>
        <w:ind w:left="0" w:firstLine="0" w:firstLineChars="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竞赛目的：</w:t>
      </w:r>
    </w:p>
    <w:p>
      <w:pPr>
        <w:spacing w:line="24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通过比赛，展示和提升学生的BIM建模技能水平，并熟悉和掌握BIM建模相关软件的使用，提高中职学生建立BIM综合实体模型的能力，使其在实体项目和工作实践中能快速应用BIM模型建立的相关技术。</w:t>
      </w:r>
    </w:p>
    <w:p>
      <w:pPr>
        <w:pStyle w:val="15"/>
        <w:numPr>
          <w:ilvl w:val="0"/>
          <w:numId w:val="1"/>
        </w:numPr>
        <w:spacing w:line="240" w:lineRule="auto"/>
        <w:ind w:left="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竞赛对象</w:t>
      </w:r>
    </w:p>
    <w:p>
      <w:pPr>
        <w:pStyle w:val="15"/>
        <w:numPr>
          <w:ilvl w:val="0"/>
          <w:numId w:val="2"/>
        </w:numPr>
        <w:spacing w:line="240" w:lineRule="auto"/>
        <w:ind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面向201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年全日制中等职业院校建筑类专业在籍学生；</w:t>
      </w:r>
    </w:p>
    <w:p>
      <w:pPr>
        <w:pStyle w:val="15"/>
        <w:numPr>
          <w:ilvl w:val="0"/>
          <w:numId w:val="2"/>
        </w:numPr>
        <w:spacing w:line="240" w:lineRule="auto"/>
        <w:ind w:left="0" w:firstLine="56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学生须以团队为单位进行报名参加比赛，每个团队限报3名参赛选手和2名指导教师组成，</w:t>
      </w:r>
      <w:r>
        <w:rPr>
          <w:rFonts w:hint="eastAsia" w:ascii="仿宋_GB2312" w:hAnsi="仿宋_GB2312" w:eastAsia="仿宋_GB2312" w:cs="仿宋_GB2312"/>
          <w:color w:val="auto"/>
          <w:kern w:val="0"/>
          <w:sz w:val="28"/>
          <w:szCs w:val="28"/>
        </w:rPr>
        <w:t>参赛选手为同一学校，</w:t>
      </w:r>
      <w:r>
        <w:rPr>
          <w:rFonts w:hint="eastAsia" w:ascii="仿宋_GB2312" w:hAnsi="仿宋_GB2312" w:eastAsia="仿宋_GB2312" w:cs="仿宋_GB2312"/>
          <w:color w:val="auto"/>
          <w:sz w:val="28"/>
          <w:szCs w:val="28"/>
        </w:rPr>
        <w:t>每个学校仅限报</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个参赛队，参赛选手将以个人为单位进行比赛，最终成绩会以个人为单位进行排名。</w:t>
      </w:r>
    </w:p>
    <w:p>
      <w:pPr>
        <w:pStyle w:val="15"/>
        <w:numPr>
          <w:ilvl w:val="0"/>
          <w:numId w:val="2"/>
        </w:numPr>
        <w:spacing w:line="240" w:lineRule="auto"/>
        <w:ind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各</w:t>
      </w:r>
      <w:r>
        <w:rPr>
          <w:rFonts w:hint="eastAsia" w:ascii="仿宋_GB2312" w:hAnsi="仿宋_GB2312" w:eastAsia="仿宋_GB2312" w:cs="仿宋_GB2312"/>
          <w:color w:val="auto"/>
          <w:kern w:val="0"/>
          <w:sz w:val="28"/>
          <w:szCs w:val="28"/>
        </w:rPr>
        <w:t>院校自行组织选拔赛，报名院校需参加校内预赛选拔</w:t>
      </w:r>
      <w:r>
        <w:rPr>
          <w:rFonts w:hint="eastAsia" w:ascii="仿宋_GB2312" w:hAnsi="仿宋_GB2312" w:eastAsia="仿宋_GB2312" w:cs="仿宋_GB2312"/>
          <w:color w:val="auto"/>
          <w:sz w:val="28"/>
          <w:szCs w:val="28"/>
        </w:rPr>
        <w:t>。</w:t>
      </w:r>
    </w:p>
    <w:p>
      <w:pPr>
        <w:pStyle w:val="15"/>
        <w:numPr>
          <w:ilvl w:val="0"/>
          <w:numId w:val="1"/>
        </w:numPr>
        <w:spacing w:line="240" w:lineRule="auto"/>
        <w:ind w:firstLineChars="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竞赛内容、时间及方式</w:t>
      </w:r>
    </w:p>
    <w:p>
      <w:pPr>
        <w:pStyle w:val="15"/>
        <w:numPr>
          <w:ilvl w:val="0"/>
          <w:numId w:val="3"/>
        </w:numPr>
        <w:spacing w:line="240" w:lineRule="auto"/>
        <w:ind w:firstLineChars="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竞赛内容</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240" w:lineRule="auto"/>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编号</w:t>
            </w:r>
          </w:p>
        </w:tc>
        <w:tc>
          <w:tcPr>
            <w:tcW w:w="2591" w:type="dxa"/>
          </w:tcPr>
          <w:p>
            <w:pPr>
              <w:spacing w:line="240" w:lineRule="auto"/>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比赛内容</w:t>
            </w:r>
          </w:p>
        </w:tc>
        <w:tc>
          <w:tcPr>
            <w:tcW w:w="1704" w:type="dxa"/>
          </w:tcPr>
          <w:p>
            <w:pPr>
              <w:spacing w:line="240" w:lineRule="auto"/>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分值</w:t>
            </w:r>
          </w:p>
        </w:tc>
        <w:tc>
          <w:tcPr>
            <w:tcW w:w="1705" w:type="dxa"/>
          </w:tcPr>
          <w:p>
            <w:pPr>
              <w:spacing w:line="240" w:lineRule="auto"/>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时间</w:t>
            </w:r>
          </w:p>
        </w:tc>
        <w:tc>
          <w:tcPr>
            <w:tcW w:w="1705" w:type="dxa"/>
          </w:tcPr>
          <w:p>
            <w:pPr>
              <w:spacing w:line="240" w:lineRule="auto"/>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比赛安排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Ⅰ</w:t>
            </w:r>
          </w:p>
        </w:tc>
        <w:tc>
          <w:tcPr>
            <w:tcW w:w="2591" w:type="dxa"/>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选择题</w:t>
            </w:r>
          </w:p>
        </w:tc>
        <w:tc>
          <w:tcPr>
            <w:tcW w:w="1704" w:type="dxa"/>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20分</w:t>
            </w:r>
          </w:p>
        </w:tc>
        <w:tc>
          <w:tcPr>
            <w:tcW w:w="1705" w:type="dxa"/>
            <w:vMerge w:val="restart"/>
          </w:tcPr>
          <w:p>
            <w:pPr>
              <w:spacing w:line="240" w:lineRule="auto"/>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180分钟</w:t>
            </w:r>
          </w:p>
        </w:tc>
        <w:tc>
          <w:tcPr>
            <w:tcW w:w="1705" w:type="dxa"/>
            <w:vMerge w:val="restart"/>
          </w:tcPr>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7" w:type="dxa"/>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Ⅰ</w:t>
            </w:r>
          </w:p>
        </w:tc>
        <w:tc>
          <w:tcPr>
            <w:tcW w:w="2591" w:type="dxa"/>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BIM综合实体建模</w:t>
            </w:r>
          </w:p>
        </w:tc>
        <w:tc>
          <w:tcPr>
            <w:tcW w:w="1704" w:type="dxa"/>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80分</w:t>
            </w:r>
          </w:p>
        </w:tc>
        <w:tc>
          <w:tcPr>
            <w:tcW w:w="1705" w:type="dxa"/>
            <w:vMerge w:val="continue"/>
          </w:tcPr>
          <w:p>
            <w:pPr>
              <w:spacing w:line="240" w:lineRule="auto"/>
              <w:jc w:val="center"/>
              <w:rPr>
                <w:rFonts w:hint="eastAsia" w:ascii="仿宋_GB2312" w:hAnsi="仿宋_GB2312" w:eastAsia="仿宋_GB2312" w:cs="仿宋_GB2312"/>
                <w:color w:val="auto"/>
                <w:sz w:val="24"/>
                <w:szCs w:val="24"/>
              </w:rPr>
            </w:pPr>
          </w:p>
        </w:tc>
        <w:tc>
          <w:tcPr>
            <w:tcW w:w="1705" w:type="dxa"/>
            <w:vMerge w:val="continue"/>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240" w:lineRule="auto"/>
              <w:rPr>
                <w:rFonts w:hint="eastAsia" w:ascii="仿宋_GB2312" w:hAnsi="仿宋_GB2312" w:eastAsia="仿宋_GB2312" w:cs="仿宋_GB2312"/>
                <w:color w:val="auto"/>
                <w:sz w:val="24"/>
                <w:szCs w:val="24"/>
              </w:rPr>
            </w:pPr>
          </w:p>
        </w:tc>
        <w:tc>
          <w:tcPr>
            <w:tcW w:w="2591" w:type="dxa"/>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w:t>
            </w:r>
          </w:p>
        </w:tc>
        <w:tc>
          <w:tcPr>
            <w:tcW w:w="1704" w:type="dxa"/>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100分</w:t>
            </w:r>
          </w:p>
        </w:tc>
        <w:tc>
          <w:tcPr>
            <w:tcW w:w="1705" w:type="dxa"/>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180分钟</w:t>
            </w:r>
          </w:p>
        </w:tc>
        <w:tc>
          <w:tcPr>
            <w:tcW w:w="1705" w:type="dxa"/>
          </w:tcPr>
          <w:p>
            <w:pPr>
              <w:spacing w:line="240" w:lineRule="auto"/>
              <w:jc w:val="center"/>
              <w:rPr>
                <w:rFonts w:hint="eastAsia" w:ascii="仿宋_GB2312" w:hAnsi="仿宋_GB2312" w:eastAsia="仿宋_GB2312" w:cs="仿宋_GB2312"/>
                <w:color w:val="auto"/>
                <w:sz w:val="24"/>
                <w:szCs w:val="24"/>
              </w:rPr>
            </w:pPr>
          </w:p>
        </w:tc>
      </w:tr>
    </w:tbl>
    <w:p>
      <w:pPr>
        <w:pStyle w:val="15"/>
        <w:numPr>
          <w:ilvl w:val="0"/>
          <w:numId w:val="3"/>
        </w:numPr>
        <w:spacing w:line="240" w:lineRule="auto"/>
        <w:ind w:firstLineChars="0"/>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竞赛依据</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根据施工图纸、《混凝土结构施工图平面整体表示方法制图规则和构造详图》（11G101-1、11G101-2、11G101-3）、BIM建模考评大纲等国家相关规范。详见附件一</w:t>
      </w:r>
      <w:r>
        <w:rPr>
          <w:rFonts w:hint="eastAsia" w:ascii="仿宋_GB2312" w:hAnsi="仿宋_GB2312" w:eastAsia="仿宋_GB2312" w:cs="仿宋_GB2312"/>
          <w:color w:val="auto"/>
          <w:kern w:val="0"/>
          <w:sz w:val="28"/>
          <w:szCs w:val="28"/>
          <w:lang w:val="en-US" w:eastAsia="zh-CN"/>
        </w:rPr>
        <w:t>。</w:t>
      </w:r>
    </w:p>
    <w:p>
      <w:pPr>
        <w:pStyle w:val="15"/>
        <w:numPr>
          <w:ilvl w:val="0"/>
          <w:numId w:val="3"/>
        </w:numPr>
        <w:autoSpaceDE w:val="0"/>
        <w:autoSpaceDN w:val="0"/>
        <w:adjustRightInd w:val="0"/>
        <w:spacing w:line="240" w:lineRule="auto"/>
        <w:ind w:firstLineChars="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竞赛时间</w:t>
      </w:r>
    </w:p>
    <w:p>
      <w:pPr>
        <w:spacing w:line="240" w:lineRule="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本赛项计划201</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年1</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月2</w:t>
      </w:r>
      <w:r>
        <w:rPr>
          <w:rFonts w:hint="eastAsia" w:ascii="仿宋_GB2312" w:hAnsi="仿宋_GB2312" w:eastAsia="仿宋_GB2312" w:cs="仿宋_GB2312"/>
          <w:color w:val="auto"/>
          <w:kern w:val="0"/>
          <w:sz w:val="28"/>
          <w:szCs w:val="28"/>
          <w:lang w:val="en-US" w:eastAsia="zh-CN"/>
        </w:rPr>
        <w:t>3</w:t>
      </w:r>
      <w:bookmarkStart w:id="0" w:name="_GoBack"/>
      <w:bookmarkEnd w:id="0"/>
      <w:r>
        <w:rPr>
          <w:rFonts w:hint="eastAsia" w:ascii="仿宋_GB2312" w:hAnsi="仿宋_GB2312" w:eastAsia="仿宋_GB2312" w:cs="仿宋_GB2312"/>
          <w:color w:val="auto"/>
          <w:kern w:val="0"/>
          <w:sz w:val="28"/>
          <w:szCs w:val="28"/>
        </w:rPr>
        <w:t>日举行，具体安排如下：</w:t>
      </w: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36"/>
        <w:gridCol w:w="2488"/>
        <w:gridCol w:w="2551"/>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b/>
                <w:color w:val="auto"/>
                <w:sz w:val="22"/>
                <w:szCs w:val="22"/>
                <w:lang w:val="en-US"/>
              </w:rPr>
            </w:pPr>
            <w:r>
              <w:rPr>
                <w:rFonts w:hint="eastAsia" w:ascii="仿宋_GB2312" w:hAnsi="仿宋_GB2312" w:eastAsia="仿宋_GB2312" w:cs="仿宋_GB2312"/>
                <w:b/>
                <w:color w:val="auto"/>
                <w:sz w:val="22"/>
                <w:szCs w:val="22"/>
                <w:lang w:val="en-US"/>
              </w:rPr>
              <w:t>序号</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b/>
                <w:color w:val="auto"/>
                <w:sz w:val="22"/>
                <w:szCs w:val="22"/>
                <w:lang w:val="en-US"/>
              </w:rPr>
            </w:pPr>
            <w:r>
              <w:rPr>
                <w:rFonts w:hint="eastAsia" w:ascii="仿宋_GB2312" w:hAnsi="仿宋_GB2312" w:eastAsia="仿宋_GB2312" w:cs="仿宋_GB2312"/>
                <w:b/>
                <w:color w:val="auto"/>
                <w:sz w:val="22"/>
                <w:szCs w:val="22"/>
                <w:lang w:val="en-US"/>
              </w:rPr>
              <w:t>日  期</w:t>
            </w:r>
          </w:p>
        </w:tc>
        <w:tc>
          <w:tcPr>
            <w:tcW w:w="2488"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b/>
                <w:color w:val="auto"/>
                <w:sz w:val="22"/>
                <w:szCs w:val="22"/>
                <w:lang w:val="en-US"/>
              </w:rPr>
            </w:pPr>
            <w:r>
              <w:rPr>
                <w:rFonts w:hint="eastAsia" w:ascii="仿宋_GB2312" w:hAnsi="仿宋_GB2312" w:eastAsia="仿宋_GB2312" w:cs="仿宋_GB2312"/>
                <w:b/>
                <w:color w:val="auto"/>
                <w:sz w:val="22"/>
                <w:szCs w:val="22"/>
                <w:lang w:val="en-US"/>
              </w:rPr>
              <w:t>时   间</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b/>
                <w:color w:val="auto"/>
                <w:sz w:val="22"/>
                <w:szCs w:val="22"/>
                <w:lang w:val="en-US"/>
              </w:rPr>
            </w:pPr>
            <w:r>
              <w:rPr>
                <w:rFonts w:hint="eastAsia" w:ascii="仿宋_GB2312" w:hAnsi="仿宋_GB2312" w:eastAsia="仿宋_GB2312" w:cs="仿宋_GB2312"/>
                <w:b/>
                <w:color w:val="auto"/>
                <w:sz w:val="22"/>
                <w:szCs w:val="22"/>
                <w:lang w:val="en-US"/>
              </w:rPr>
              <w:t>内  容</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b/>
                <w:color w:val="auto"/>
                <w:sz w:val="22"/>
                <w:szCs w:val="22"/>
                <w:lang w:val="en-US"/>
              </w:rPr>
            </w:pPr>
            <w:r>
              <w:rPr>
                <w:rFonts w:hint="eastAsia" w:ascii="仿宋_GB2312" w:hAnsi="仿宋_GB2312" w:eastAsia="仿宋_GB2312" w:cs="仿宋_GB2312"/>
                <w:b/>
                <w:color w:val="auto"/>
                <w:sz w:val="22"/>
                <w:szCs w:val="22"/>
                <w:lang w:val="en-U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1</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赛前两天</w:t>
            </w:r>
          </w:p>
        </w:tc>
        <w:tc>
          <w:tcPr>
            <w:tcW w:w="2488"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全天</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报到</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2</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赛前一天</w:t>
            </w:r>
          </w:p>
        </w:tc>
        <w:tc>
          <w:tcPr>
            <w:tcW w:w="2488"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8:30-14:00</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报到</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3</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赛前一天</w:t>
            </w:r>
          </w:p>
        </w:tc>
        <w:tc>
          <w:tcPr>
            <w:tcW w:w="2488"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14:00-15:00</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赛前说明与答疑</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4</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赛前一天</w:t>
            </w:r>
          </w:p>
        </w:tc>
        <w:tc>
          <w:tcPr>
            <w:tcW w:w="2488"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15:00-15:30</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领队抽取抽签顺序号</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b/>
                <w:color w:val="auto"/>
                <w:sz w:val="22"/>
                <w:szCs w:val="22"/>
                <w:lang w:val="en-US"/>
              </w:rPr>
            </w:pPr>
            <w:r>
              <w:rPr>
                <w:rFonts w:hint="eastAsia" w:ascii="仿宋_GB2312" w:hAnsi="仿宋_GB2312" w:eastAsia="仿宋_GB2312" w:cs="仿宋_GB2312"/>
                <w:color w:val="auto"/>
                <w:sz w:val="22"/>
                <w:szCs w:val="22"/>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5</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赛前一天</w:t>
            </w:r>
          </w:p>
        </w:tc>
        <w:tc>
          <w:tcPr>
            <w:tcW w:w="2488"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15:30-16:30</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选手熟悉赛场</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b/>
                <w:color w:val="auto"/>
                <w:sz w:val="22"/>
                <w:szCs w:val="22"/>
                <w:lang w:val="en-US"/>
              </w:rPr>
            </w:pPr>
            <w:r>
              <w:rPr>
                <w:rFonts w:hint="eastAsia" w:ascii="仿宋_GB2312" w:hAnsi="仿宋_GB2312" w:eastAsia="仿宋_GB2312" w:cs="仿宋_GB2312"/>
                <w:color w:val="auto"/>
                <w:sz w:val="22"/>
                <w:szCs w:val="22"/>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6</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赛前一天</w:t>
            </w:r>
          </w:p>
        </w:tc>
        <w:tc>
          <w:tcPr>
            <w:tcW w:w="2488"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16:30-17：00</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封闭赛场</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shd w:val="clear" w:color="auto" w:fill="FFFFFF"/>
              </w:rPr>
            </w:pPr>
            <w:r>
              <w:rPr>
                <w:rFonts w:hint="eastAsia" w:ascii="仿宋_GB2312" w:hAnsi="仿宋_GB2312" w:eastAsia="仿宋_GB2312" w:cs="仿宋_GB2312"/>
                <w:color w:val="auto"/>
                <w:sz w:val="22"/>
                <w:szCs w:val="22"/>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7</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竞赛当天</w:t>
            </w:r>
          </w:p>
        </w:tc>
        <w:tc>
          <w:tcPr>
            <w:tcW w:w="2488"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rPr>
              <w:t>07:30</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rPr>
              <w:t>参赛队到达竞赛场地前集合</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shd w:val="clear" w:color="auto" w:fill="FFFFFF"/>
              </w:rPr>
            </w:pPr>
            <w:r>
              <w:rPr>
                <w:rFonts w:hint="eastAsia" w:ascii="仿宋_GB2312" w:hAnsi="仿宋_GB2312" w:eastAsia="仿宋_GB2312" w:cs="仿宋_GB2312"/>
                <w:color w:val="auto"/>
                <w:sz w:val="22"/>
                <w:szCs w:val="22"/>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8</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竞赛当天</w:t>
            </w:r>
          </w:p>
        </w:tc>
        <w:tc>
          <w:tcPr>
            <w:tcW w:w="2488"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07:30-8:10</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rPr>
              <w:t>开赛仪式</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shd w:val="clear" w:color="auto" w:fill="FFFFFF"/>
              </w:rPr>
            </w:pPr>
            <w:r>
              <w:rPr>
                <w:rFonts w:hint="eastAsia" w:ascii="仿宋_GB2312" w:hAnsi="仿宋_GB2312" w:eastAsia="仿宋_GB2312" w:cs="仿宋_GB2312"/>
                <w:color w:val="auto"/>
                <w:sz w:val="22"/>
                <w:szCs w:val="22"/>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9</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竞赛当天</w:t>
            </w:r>
          </w:p>
        </w:tc>
        <w:tc>
          <w:tcPr>
            <w:tcW w:w="24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08:10-8:30</w:t>
            </w:r>
          </w:p>
        </w:tc>
        <w:tc>
          <w:tcPr>
            <w:tcW w:w="2551"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按抽签顺序号安排位置、检验选手证件</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shd w:val="clear" w:color="auto" w:fill="FFFFFF"/>
              </w:rPr>
            </w:pPr>
            <w:r>
              <w:rPr>
                <w:rFonts w:hint="eastAsia" w:ascii="仿宋_GB2312" w:hAnsi="仿宋_GB2312" w:eastAsia="仿宋_GB2312" w:cs="仿宋_GB2312"/>
                <w:color w:val="auto"/>
                <w:sz w:val="22"/>
                <w:szCs w:val="22"/>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10</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竞赛当天</w:t>
            </w:r>
          </w:p>
        </w:tc>
        <w:tc>
          <w:tcPr>
            <w:tcW w:w="24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8:30-11:30</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BIM建模技能比赛</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b/>
                <w:color w:val="auto"/>
                <w:sz w:val="22"/>
                <w:szCs w:val="22"/>
                <w:lang w:val="en-US"/>
              </w:rPr>
            </w:pPr>
            <w:r>
              <w:rPr>
                <w:rFonts w:hint="eastAsia" w:ascii="仿宋_GB2312" w:hAnsi="仿宋_GB2312" w:eastAsia="仿宋_GB2312" w:cs="仿宋_GB2312"/>
                <w:color w:val="auto"/>
                <w:sz w:val="22"/>
                <w:szCs w:val="22"/>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11</w:t>
            </w:r>
          </w:p>
        </w:tc>
        <w:tc>
          <w:tcPr>
            <w:tcW w:w="173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rPr>
              <w:t>竞赛次日</w:t>
            </w:r>
          </w:p>
        </w:tc>
        <w:tc>
          <w:tcPr>
            <w:tcW w:w="24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10:00-11:00</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闭赛与颁奖仪式</w:t>
            </w:r>
          </w:p>
        </w:tc>
        <w:tc>
          <w:tcPr>
            <w:tcW w:w="1446" w:type="dxa"/>
            <w:tcBorders>
              <w:top w:val="single" w:color="auto" w:sz="4" w:space="0"/>
              <w:left w:val="single" w:color="auto" w:sz="4" w:space="0"/>
              <w:bottom w:val="single" w:color="auto" w:sz="4" w:space="0"/>
              <w:right w:val="single" w:color="auto" w:sz="4" w:space="0"/>
            </w:tcBorders>
            <w:vAlign w:val="center"/>
          </w:tcPr>
          <w:p>
            <w:pPr>
              <w:pStyle w:val="5"/>
              <w:spacing w:line="240" w:lineRule="auto"/>
              <w:jc w:val="center"/>
              <w:rPr>
                <w:rFonts w:hint="eastAsia" w:ascii="仿宋_GB2312" w:hAnsi="仿宋_GB2312" w:eastAsia="仿宋_GB2312" w:cs="仿宋_GB2312"/>
                <w:b/>
                <w:color w:val="auto"/>
                <w:sz w:val="22"/>
                <w:szCs w:val="22"/>
                <w:lang w:val="en-US"/>
              </w:rPr>
            </w:pPr>
            <w:r>
              <w:rPr>
                <w:rFonts w:hint="eastAsia" w:ascii="仿宋_GB2312" w:hAnsi="仿宋_GB2312" w:eastAsia="仿宋_GB2312" w:cs="仿宋_GB2312"/>
                <w:color w:val="auto"/>
                <w:sz w:val="22"/>
                <w:szCs w:val="22"/>
                <w:shd w:val="clear" w:color="auto" w:fill="FFFFFF"/>
              </w:rPr>
              <w:t>竞赛场地</w:t>
            </w:r>
          </w:p>
        </w:tc>
      </w:tr>
    </w:tbl>
    <w:p>
      <w:pPr>
        <w:spacing w:line="240" w:lineRule="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五、竞赛试题</w:t>
      </w:r>
    </w:p>
    <w:p>
      <w:pPr>
        <w:pStyle w:val="15"/>
        <w:spacing w:line="240" w:lineRule="auto"/>
        <w:ind w:left="-2" w:leftChars="-1" w:firstLine="56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由执委会确认的行业专家组成专家组，主导进行大赛命题。</w:t>
      </w:r>
    </w:p>
    <w:p>
      <w:pPr>
        <w:pStyle w:val="15"/>
        <w:spacing w:line="240" w:lineRule="auto"/>
        <w:ind w:left="-2" w:leftChars="-1" w:firstLine="56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每套题目均包括选择题、BIM综合实体建模。</w:t>
      </w:r>
    </w:p>
    <w:p>
      <w:pPr>
        <w:pStyle w:val="15"/>
        <w:numPr>
          <w:ilvl w:val="0"/>
          <w:numId w:val="4"/>
        </w:numPr>
        <w:spacing w:line="240" w:lineRule="auto"/>
        <w:ind w:left="0" w:firstLine="568" w:firstLineChars="20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选择题（20分）：</w:t>
      </w:r>
    </w:p>
    <w:p>
      <w:pPr>
        <w:pStyle w:val="15"/>
        <w:spacing w:line="240" w:lineRule="auto"/>
        <w:ind w:left="568"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对应于试题的理论知识部分。</w:t>
      </w:r>
    </w:p>
    <w:p>
      <w:pPr>
        <w:pStyle w:val="15"/>
        <w:spacing w:line="240" w:lineRule="auto"/>
        <w:ind w:left="568"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包括单选题（10题，10分）和复选题（5题，10分）。其中单选题采用“四选一”形式；多选题采用“五选多”形式。</w:t>
      </w:r>
    </w:p>
    <w:p>
      <w:pPr>
        <w:pStyle w:val="15"/>
        <w:numPr>
          <w:ilvl w:val="0"/>
          <w:numId w:val="4"/>
        </w:numPr>
        <w:spacing w:line="240" w:lineRule="auto"/>
        <w:ind w:left="0" w:firstLine="568" w:firstLineChars="20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BIM综合实体建模（80分）</w:t>
      </w:r>
      <w:r>
        <w:rPr>
          <w:rFonts w:hint="eastAsia" w:ascii="仿宋_GB2312" w:hAnsi="仿宋_GB2312" w:eastAsia="仿宋_GB2312" w:cs="仿宋_GB2312"/>
          <w:color w:val="auto"/>
          <w:sz w:val="28"/>
          <w:szCs w:val="28"/>
        </w:rPr>
        <w:t>：</w:t>
      </w:r>
    </w:p>
    <w:p>
      <w:pPr>
        <w:spacing w:line="240" w:lineRule="auto"/>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根据给定图纸及试题要求完成案例模型创建，题型是实操建模题；</w:t>
      </w:r>
    </w:p>
    <w:p>
      <w:pPr>
        <w:spacing w:line="240" w:lineRule="auto"/>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建立一座小规模的完整建筑模型。建筑层数应为3层或4层，总面积一般不超过2500平，只建立建筑设计专业模型。</w:t>
      </w:r>
    </w:p>
    <w:p>
      <w:pPr>
        <w:pStyle w:val="15"/>
        <w:spacing w:line="240" w:lineRule="auto"/>
        <w:ind w:left="-2" w:leftChars="-1" w:firstLine="56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样题见附件二。</w:t>
      </w:r>
    </w:p>
    <w:p>
      <w:pPr>
        <w:spacing w:line="240" w:lineRule="auto"/>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六、评分细则</w:t>
      </w:r>
    </w:p>
    <w:p>
      <w:pPr>
        <w:autoSpaceDE w:val="0"/>
        <w:autoSpaceDN w:val="0"/>
        <w:adjustRightInd w:val="0"/>
        <w:spacing w:line="240" w:lineRule="auto"/>
        <w:ind w:left="567"/>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BIM综合实体建模评分</w:t>
      </w:r>
    </w:p>
    <w:p>
      <w:pPr>
        <w:autoSpaceDE w:val="0"/>
        <w:autoSpaceDN w:val="0"/>
        <w:adjustRightInd w:val="0"/>
        <w:spacing w:line="240" w:lineRule="auto"/>
        <w:ind w:firstLine="705" w:firstLineChars="25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1）按各类构件属性的正确性进行考核，如果构件符合图纸对构件的要求，该项得满分；如不符合，该项得0分。</w:t>
      </w:r>
    </w:p>
    <w:p>
      <w:pPr>
        <w:autoSpaceDE w:val="0"/>
        <w:autoSpaceDN w:val="0"/>
        <w:adjustRightInd w:val="0"/>
        <w:spacing w:line="240" w:lineRule="auto"/>
        <w:ind w:firstLine="705" w:firstLineChars="25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2）按各类构件在每层正确位置的正确性进行考核，如果构件位置符合图纸的要求，该项得满分；如不符合，该项得0分</w:t>
      </w:r>
    </w:p>
    <w:p>
      <w:pPr>
        <w:autoSpaceDE w:val="0"/>
        <w:autoSpaceDN w:val="0"/>
        <w:adjustRightInd w:val="0"/>
        <w:spacing w:line="240" w:lineRule="auto"/>
        <w:ind w:firstLine="705" w:firstLineChars="25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3）考核模型中构件所含主要信息（几何信息、非几何信息）的完整和准确性，如果主要信息符合要求，该项得满分；如不符合，该项得0分。</w:t>
      </w:r>
    </w:p>
    <w:p>
      <w:pPr>
        <w:autoSpaceDE w:val="0"/>
        <w:autoSpaceDN w:val="0"/>
        <w:adjustRightInd w:val="0"/>
        <w:spacing w:line="240" w:lineRule="auto"/>
        <w:ind w:firstLine="422" w:firstLineChars="15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（三）成绩评定</w:t>
      </w:r>
    </w:p>
    <w:p>
      <w:pPr>
        <w:pStyle w:val="15"/>
        <w:widowControl/>
        <w:shd w:val="clear" w:color="auto" w:fill="FFFFFF"/>
        <w:spacing w:line="240" w:lineRule="auto"/>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本赛项成绩只计算个人成绩。</w:t>
      </w:r>
      <w:r>
        <w:rPr>
          <w:rFonts w:hint="eastAsia" w:ascii="仿宋_GB2312" w:hAnsi="仿宋_GB2312" w:eastAsia="仿宋_GB2312" w:cs="仿宋_GB2312"/>
          <w:color w:val="auto"/>
          <w:kern w:val="0"/>
          <w:sz w:val="28"/>
          <w:szCs w:val="28"/>
        </w:rPr>
        <w:t>比赛总成绩从高到低排列比赛个人的名次，成绩相同者，依据提交时间的先后顺序确定，提交早的成绩靠前。</w:t>
      </w:r>
    </w:p>
    <w:p>
      <w:pPr>
        <w:autoSpaceDE w:val="0"/>
        <w:autoSpaceDN w:val="0"/>
        <w:adjustRightInd w:val="0"/>
        <w:spacing w:line="240" w:lineRule="auto"/>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七、奖项设定</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本赛项奖项仅设个人奖，竞赛个人奖的设定为：一等奖占比10%，二等奖占比20%，三等奖占比30%。</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获得一等奖的指导教师由组委会颁发优秀指导教师证书。</w:t>
      </w:r>
    </w:p>
    <w:p>
      <w:pPr>
        <w:spacing w:line="24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八、竞赛设备及场地要求</w:t>
      </w:r>
    </w:p>
    <w:p>
      <w:pPr>
        <w:spacing w:line="240" w:lineRule="auto"/>
        <w:ind w:firstLine="422" w:firstLineChars="15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（一）竞赛硬件平台</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1．竞赛电脑：</w:t>
      </w:r>
      <w:r>
        <w:rPr>
          <w:rFonts w:hint="eastAsia" w:ascii="仿宋_GB2312" w:hAnsi="仿宋_GB2312" w:eastAsia="仿宋_GB2312" w:cs="仿宋_GB2312"/>
          <w:color w:val="auto"/>
          <w:kern w:val="0"/>
          <w:sz w:val="28"/>
          <w:szCs w:val="28"/>
          <w:highlight w:val="none"/>
          <w:lang w:val="en-US" w:eastAsia="zh-CN"/>
        </w:rPr>
        <w:t>组委会统一提供电脑，</w:t>
      </w:r>
      <w:r>
        <w:rPr>
          <w:rFonts w:hint="eastAsia" w:ascii="仿宋_GB2312" w:hAnsi="仿宋_GB2312" w:eastAsia="仿宋_GB2312" w:cs="仿宋_GB2312"/>
          <w:color w:val="auto"/>
          <w:kern w:val="0"/>
          <w:sz w:val="28"/>
          <w:szCs w:val="28"/>
          <w:highlight w:val="none"/>
        </w:rPr>
        <w:t>配置要求如下：</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CPU：不低于Intel Core i5-3317U</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内存：不低于4G</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剩余硬盘空间：不低于100G</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100M以上以太网卡</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支持无线网络和USB接口,</w:t>
      </w:r>
      <w:r>
        <w:rPr>
          <w:rFonts w:hint="eastAsia" w:ascii="仿宋_GB2312" w:hAnsi="仿宋_GB2312" w:eastAsia="仿宋_GB2312" w:cs="仿宋_GB2312"/>
          <w:color w:val="auto"/>
          <w:kern w:val="0"/>
          <w:sz w:val="28"/>
          <w:szCs w:val="28"/>
        </w:rPr>
        <w:t xml:space="preserve"> Win7系统。</w:t>
      </w:r>
    </w:p>
    <w:p>
      <w:pPr>
        <w:pStyle w:val="15"/>
        <w:autoSpaceDE w:val="0"/>
        <w:autoSpaceDN w:val="0"/>
        <w:adjustRightInd w:val="0"/>
        <w:spacing w:line="240" w:lineRule="auto"/>
        <w:ind w:left="142" w:firstLine="422" w:firstLineChars="151"/>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 局域网：采用有线连接方式，满足</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00台电脑的网络连接，保障能够通畅的访问服务器。</w:t>
      </w:r>
    </w:p>
    <w:p>
      <w:pPr>
        <w:pStyle w:val="15"/>
        <w:autoSpaceDE w:val="0"/>
        <w:autoSpaceDN w:val="0"/>
        <w:adjustRightInd w:val="0"/>
        <w:spacing w:line="240" w:lineRule="auto"/>
        <w:ind w:left="142" w:firstLine="422" w:firstLineChars="151"/>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 电源数量满足参赛队数量，可采用插线板连接；所有电源线及网络线缆均需采用固线套管加固保护，电源线均需敷设接地电线，防止由于踩踏引起的触电、断电、断网等安全风险；</w:t>
      </w:r>
    </w:p>
    <w:p>
      <w:pPr>
        <w:autoSpaceDE w:val="0"/>
        <w:autoSpaceDN w:val="0"/>
        <w:adjustRightInd w:val="0"/>
        <w:spacing w:line="240" w:lineRule="auto"/>
        <w:ind w:firstLine="422" w:firstLineChars="15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（二）竞赛软件</w:t>
      </w:r>
    </w:p>
    <w:p>
      <w:pPr>
        <w:pStyle w:val="17"/>
        <w:tabs>
          <w:tab w:val="left" w:pos="567"/>
          <w:tab w:val="left" w:pos="709"/>
        </w:tabs>
        <w:spacing w:line="240" w:lineRule="auto"/>
        <w:ind w:left="-2" w:leftChars="-1" w:firstLine="142" w:firstLineChars="5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(1)BIM</w:t>
      </w:r>
      <w:r>
        <w:rPr>
          <w:rFonts w:hint="eastAsia" w:ascii="仿宋_GB2312" w:hAnsi="仿宋_GB2312" w:eastAsia="仿宋_GB2312" w:cs="仿宋_GB2312"/>
          <w:color w:val="auto"/>
          <w:sz w:val="28"/>
          <w:szCs w:val="28"/>
          <w:lang w:val="en-US" w:eastAsia="zh-CN"/>
        </w:rPr>
        <w:t>综合</w:t>
      </w:r>
      <w:r>
        <w:rPr>
          <w:rFonts w:hint="eastAsia" w:ascii="仿宋_GB2312" w:hAnsi="仿宋_GB2312" w:eastAsia="仿宋_GB2312" w:cs="仿宋_GB2312"/>
          <w:color w:val="auto"/>
          <w:sz w:val="28"/>
          <w:szCs w:val="28"/>
        </w:rPr>
        <w:t>实体建模相关软件，如：广联达土建建模GMT2014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斯维尔uniBIM</w:t>
      </w:r>
      <w:r>
        <w:rPr>
          <w:rFonts w:hint="eastAsia" w:ascii="仿宋_GB2312" w:hAnsi="仿宋_GB2312" w:eastAsia="仿宋_GB2312" w:cs="仿宋_GB2312"/>
          <w:color w:val="auto"/>
          <w:sz w:val="28"/>
          <w:szCs w:val="28"/>
          <w:lang w:val="en-US" w:eastAsia="zh-CN"/>
        </w:rPr>
        <w:t>2016</w:t>
      </w:r>
      <w:r>
        <w:rPr>
          <w:rFonts w:hint="eastAsia" w:ascii="仿宋_GB2312" w:hAnsi="仿宋_GB2312" w:eastAsia="仿宋_GB2312" w:cs="仿宋_GB2312"/>
          <w:color w:val="auto"/>
          <w:sz w:val="28"/>
          <w:szCs w:val="28"/>
        </w:rPr>
        <w:t>建模软件、鲁班土建V27.0</w:t>
      </w:r>
      <w:r>
        <w:rPr>
          <w:rFonts w:hint="eastAsia" w:ascii="仿宋_GB2312" w:hAnsi="仿宋_GB2312" w:eastAsia="仿宋_GB2312" w:cs="仿宋_GB2312"/>
          <w:color w:val="auto"/>
          <w:sz w:val="28"/>
          <w:szCs w:val="28"/>
          <w:lang w:eastAsia="zh-CN"/>
        </w:rPr>
        <w:t>。</w:t>
      </w:r>
    </w:p>
    <w:p>
      <w:pPr>
        <w:autoSpaceDE w:val="0"/>
        <w:autoSpaceDN w:val="0"/>
        <w:adjustRightInd w:val="0"/>
        <w:spacing w:line="240" w:lineRule="auto"/>
        <w:ind w:left="-2" w:leftChars="-1" w:firstLine="562" w:firstLineChars="201"/>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上述软件由参赛选手在赛前自行调试，备赛加密锁或注册码由软件公司提供，加密锁在决赛报到现场回收。</w:t>
      </w:r>
    </w:p>
    <w:p>
      <w:pPr>
        <w:spacing w:line="240" w:lineRule="auto"/>
        <w:ind w:firstLine="422" w:firstLineChars="15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（三）竞赛场地</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 竞赛场地要求在相关承办院校室内体育场馆、计算机中心等场所，场地内强电、网络等设施能够满足竞赛设备运行条件;</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2．电源数量满足参赛队数量，可采用插线板连接；所有电源线及网络线缆均需采用固线套管加固保护，电源线均需敷设接地电线，防止由于踩踏引起的触电、断电、断网等安全风险;</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3．现场最好配备大型UPS，以防断电。</w:t>
      </w:r>
    </w:p>
    <w:p>
      <w:pPr>
        <w:autoSpaceDE w:val="0"/>
        <w:autoSpaceDN w:val="0"/>
        <w:adjustRightInd w:val="0"/>
        <w:spacing w:line="240"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rPr>
        <w:t>九、赛项安全保障</w:t>
      </w:r>
    </w:p>
    <w:p>
      <w:pPr>
        <w:autoSpaceDE w:val="0"/>
        <w:autoSpaceDN w:val="0"/>
        <w:adjustRightInd w:val="0"/>
        <w:spacing w:line="240" w:lineRule="auto"/>
        <w:ind w:firstLine="708" w:firstLineChars="253"/>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依据国家对公共场所安全管理要求组织，保障比赛正常进行。为保证大赛顺利正常进行，大赛期间作如下方式控制和操作：</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1．赛场的布置，赛场内的器材、设备，应符合国家有关安全规定；</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2．做好大赛指南，指明大赛地点和报到地点，专人接送参赛师生；</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3．安排参赛师生酒店选择离主赛场近的地方，减少步行距离，住宿酒店选择知名品牌酒店，保证参赛师生的吃住卫生和安全；</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4．安排专门的就医场所、报警点；</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5．大赛现场做好防暑、保暖措施工作，保证赛事顺利进行；</w:t>
      </w:r>
    </w:p>
    <w:p>
      <w:pPr>
        <w:autoSpaceDE w:val="0"/>
        <w:autoSpaceDN w:val="0"/>
        <w:adjustRightInd w:val="0"/>
        <w:spacing w:line="240" w:lineRule="auto"/>
        <w:ind w:firstLine="565" w:firstLineChars="20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6．大赛现场均设置指示牌，警示牌等，保障参赛学生及时到达指定地点。</w:t>
      </w:r>
    </w:p>
    <w:p>
      <w:pPr>
        <w:autoSpaceDE w:val="0"/>
        <w:autoSpaceDN w:val="0"/>
        <w:adjustRightInd w:val="0"/>
        <w:spacing w:line="240" w:lineRule="auto"/>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sz w:val="28"/>
          <w:szCs w:val="28"/>
        </w:rPr>
        <w:t>十、竞赛须知</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1.参赛选手须为在籍学生，参赛报名确认后，原则上不得更换。如在备赛过程中参赛选手因故无法参赛，须由参赛学校出具书面说明，经竞赛组委会秘书处核实后予以替换；参赛选手报到后，不再更换。</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2.参赛团队须于竞赛规定日期报到，并在安排的时间内熟悉场地和测试自备电脑，竞赛日不再接受参赛选手电脑的测试工作。</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3.参赛选手按规定时间凭参赛证进入赛场并登录竞赛系统，竞赛开始10分钟后禁止入场。</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4.如各参赛团队得分相同，则按最终提交时间的顺序排名。</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5.参赛选手自备电脑，每个参赛选手可携带1台笔记本电脑。选手对自备电脑的质量和性能自行负责。</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 参赛选手进入赛场可以携带： 自备电脑、建模考评大纲、等。不可以携带移动硬盘、光盘、U盘、手机等。</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竞赛根据裁判下达的开始或结束指令正式开始或结束竞赛。竞赛过程中，参赛选手须严格遵守赛场纪律，接受裁判的监督和指令。严重违反赛场纪律的，裁判有权决定中止该队竞赛，或判定已取得的成绩作废；竞赛结束后，参赛选手应结束操作，经工作人员核实比赛结果提交完成后可离开赛场。</w:t>
      </w:r>
    </w:p>
    <w:p>
      <w:pPr>
        <w:autoSpaceDE w:val="0"/>
        <w:autoSpaceDN w:val="0"/>
        <w:adjustRightInd w:val="0"/>
        <w:spacing w:line="240" w:lineRule="auto"/>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sz w:val="28"/>
          <w:szCs w:val="28"/>
        </w:rPr>
        <w:t>十一、申诉与仲裁</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赛项在比赛过程中若出现有失公正或有关人员违规等现象，代表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大赛执委会办公室选派人员参加赛区仲裁委员会工作。赛项仲裁工作组在接到申诉后的2小时内组织复议，并及时反馈复议结果。</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sz w:val="28"/>
          <w:szCs w:val="28"/>
        </w:rPr>
      </w:pPr>
    </w:p>
    <w:p>
      <w:pPr>
        <w:autoSpaceDE w:val="0"/>
        <w:autoSpaceDN w:val="0"/>
        <w:adjustRightInd w:val="0"/>
        <w:spacing w:line="240" w:lineRule="auto"/>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十二、竞赛观摩</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为保证大赛顺利进行，在观摩期间应遵循以下规则：</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1．除与竞赛直接有关工作人员、裁判员、参赛选手外，其余人员均为观摩观众。</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2．请勿在选手准备或比赛中交谈或欢呼；请勿对选手打手势，包括哑语沟通等明示、暗示行为，禁止鼓掌喝彩等发出声音的行为。</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3．请勿在观摩赛场地内使用相机、摄影机等一切对比赛正常进行造成干扰的带有闪光灯及快门音的设备。</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4．不得违反大赛规定的各项纪律。请站在规划的观摩席或者安全线以外观看比赛，并遵循赛场内工作人员和竞赛裁判人员的指挥，不得有围攻裁判员、选手或者其他工作人员的行为。</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5．请务必保持赛场清洁，将饮料食品包装、烟头及其他杂物扔进垃圾箱。</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6．为确保选手正常比赛，观摩赛上观众席内严禁携带手机及其他任何通讯工具，违者将除本人被驱逐出观摩赛场地，还将视情况严重程度对所在代表队的选手的成绩进行扣分直至取消比赛资格。</w:t>
      </w:r>
    </w:p>
    <w:p>
      <w:pPr>
        <w:autoSpaceDE w:val="0"/>
        <w:autoSpaceDN w:val="0"/>
        <w:adjustRightInd w:val="0"/>
        <w:spacing w:line="240" w:lineRule="auto"/>
        <w:jc w:val="left"/>
        <w:rPr>
          <w:rFonts w:hint="eastAsia" w:ascii="仿宋_GB2312" w:hAnsi="仿宋_GB2312" w:eastAsia="仿宋_GB2312" w:cs="仿宋_GB2312"/>
          <w:b/>
          <w:color w:val="auto"/>
          <w:sz w:val="28"/>
          <w:szCs w:val="28"/>
        </w:rPr>
      </w:pPr>
    </w:p>
    <w:p>
      <w:pPr>
        <w:autoSpaceDE w:val="0"/>
        <w:autoSpaceDN w:val="0"/>
        <w:adjustRightInd w:val="0"/>
        <w:spacing w:line="240" w:lineRule="auto"/>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十三、教学资源转化建议方案</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全国具有工程造价、工程管理及建筑工程经济专业的中等职业院校共计300余家，大赛不限制参赛院校的竞赛软件使用，可有效规避由于参赛院校运用于日常教学的软件不同而导致参赛学生起跑点不对等的问题，从而大大确保大赛的公平性。同时大大降低参赛院校为参与大赛投入的资金及教学资源成本。</w:t>
      </w:r>
    </w:p>
    <w:p>
      <w:pPr>
        <w:autoSpaceDE w:val="0"/>
        <w:autoSpaceDN w:val="0"/>
        <w:adjustRightInd w:val="0"/>
        <w:spacing w:line="240" w:lineRule="auto"/>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比赛内容可指导中职院校BIM建模实训，课程改革等。</w:t>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附件一：</w:t>
      </w:r>
    </w:p>
    <w:p>
      <w:pPr>
        <w:autoSpaceDE w:val="0"/>
        <w:autoSpaceDN w:val="0"/>
        <w:adjustRightInd w:val="0"/>
        <w:spacing w:line="240" w:lineRule="auto"/>
        <w:jc w:val="center"/>
        <w:rPr>
          <w:rFonts w:hint="eastAsia" w:ascii="仿宋_GB2312" w:hAnsi="仿宋_GB2312" w:eastAsia="仿宋_GB2312" w:cs="仿宋_GB2312"/>
          <w:b/>
          <w:color w:val="auto"/>
          <w:kern w:val="0"/>
          <w:sz w:val="36"/>
          <w:szCs w:val="36"/>
        </w:rPr>
      </w:pPr>
      <w:r>
        <w:rPr>
          <w:rFonts w:hint="eastAsia" w:ascii="仿宋_GB2312" w:hAnsi="仿宋_GB2312" w:eastAsia="仿宋_GB2312" w:cs="仿宋_GB2312"/>
          <w:color w:val="auto"/>
          <w:kern w:val="0"/>
          <w:sz w:val="36"/>
          <w:szCs w:val="36"/>
        </w:rPr>
        <w:t>﻿</w:t>
      </w:r>
      <w:r>
        <w:rPr>
          <w:rFonts w:hint="eastAsia" w:ascii="仿宋_GB2312" w:hAnsi="仿宋_GB2312" w:eastAsia="仿宋_GB2312" w:cs="仿宋_GB2312"/>
          <w:b/>
          <w:color w:val="auto"/>
          <w:kern w:val="0"/>
          <w:sz w:val="36"/>
          <w:szCs w:val="36"/>
        </w:rPr>
        <w:t>BIM建模考评大纲</w:t>
      </w:r>
    </w:p>
    <w:p>
      <w:pPr>
        <w:autoSpaceDE w:val="0"/>
        <w:autoSpaceDN w:val="0"/>
        <w:adjustRightInd w:val="0"/>
        <w:spacing w:line="240" w:lineRule="auto"/>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 xml:space="preserve">1. BIM基础知识 </w:t>
      </w:r>
    </w:p>
    <w:p>
      <w:pPr>
        <w:autoSpaceDE w:val="0"/>
        <w:autoSpaceDN w:val="0"/>
        <w:adjustRightInd w:val="0"/>
        <w:spacing w:line="240" w:lineRule="auto"/>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1.1   BIM基本概念、特征及其发展</w:t>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b/>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1.1.1 掌握 BIM基本概念及内涵；</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1.1.2 掌握 BIM技术特征；</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1.1.3 熟悉 BIM工具及主要功能应用；</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1.1.4 熟悉项目文件管理与数据转换方法；</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1.1.5 熟悉 BIM模型在设计、施工、运维阶段的应用、数据共</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享与协同工作方法；</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1.1.6 了解 BIM的发展历程及趋势。</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b/>
          <w:color w:val="auto"/>
          <w:kern w:val="0"/>
          <w:sz w:val="28"/>
          <w:szCs w:val="28"/>
        </w:rPr>
        <w:t>1.2 BIM相关标准</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1.2.1 熟悉 BIM建模精度等级；</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1.2.2 了解 BIM相关标准，如 IFC标准、《建筑工程设计信息模型交付标准》、《建筑工程设计信息模型分类和编码标准》等。</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color w:val="auto"/>
          <w:kern w:val="0"/>
          <w:sz w:val="28"/>
          <w:szCs w:val="28"/>
        </w:rPr>
        <w:t>1.3 施工图识读与绘制</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1.3.1 掌握建筑类专业制图标准，如图幅、比例、字体、线型样式、线型图案、图形样式表达、尺寸标注等；</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1.3.2 掌握正投影、轴测投影、透视投影的识读与绘制方法；</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﻿1.3.3 掌握形体平面视图、立面视图、剖视图、断面图、局部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放大图的识读与绘制方法。</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color w:val="auto"/>
          <w:kern w:val="0"/>
          <w:sz w:val="28"/>
          <w:szCs w:val="28"/>
        </w:rPr>
        <w:t>2. BIM建模技能</w:t>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color w:val="auto"/>
          <w:kern w:val="0"/>
          <w:sz w:val="28"/>
          <w:szCs w:val="28"/>
        </w:rPr>
        <w:t>2.1   BIM建模软件及建模环境</w:t>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2.1.1 掌握 BIM建模的软件、硬件环境设置；</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2.1.2 熟悉参数化设计的概念与方法；</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2.1.3 熟悉建模流程；</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2.1.4 熟悉相关软件功能。</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color w:val="auto"/>
          <w:kern w:val="0"/>
          <w:sz w:val="28"/>
          <w:szCs w:val="28"/>
        </w:rPr>
        <w:t>2.2   BIM建模方法</w:t>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2.2.1 掌握实体创建方法，如墙体、柱、梁、门、窗、楼地板、</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屋顶与天花板、楼梯、管道、管件、机械设备等；</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2.2.2 掌握实体编辑方法，如移动、复制、旋转、偏移、阵列、</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镜像、删除、创建组、草图编辑等；</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2.2.3 掌握在 BIM模型生成平、立、剖、三维视图的方法；</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2.2.4 掌握实体属性定义与参数设置方法；</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2.2.5 掌握 BIM模型的浏览和漫游方法；</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2.2.6 了解不同专业的 BIM建模方法。</w:t>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color w:val="auto"/>
          <w:kern w:val="0"/>
          <w:sz w:val="28"/>
          <w:szCs w:val="28"/>
        </w:rPr>
        <w:t>﻿2.3   标记、标注与注释</w:t>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2.3.1 掌握标记创建与编辑方法；</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2.3.2 掌握标注类型及其标注样式的设定方法；</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2.3.3 掌握注释类型及其注释样式的设定方法。</w:t>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color w:val="auto"/>
          <w:kern w:val="0"/>
          <w:sz w:val="28"/>
          <w:szCs w:val="28"/>
        </w:rPr>
        <w:t>2.4   成果输出</w:t>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2.4.1 掌握明细表创建方法；</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2.4.2 掌握图纸创建方法，包括图框、基于模型创建的平、立、</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剖、三维视图、表单等；</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2.4.3 掌握视图渲染与创建漫游动画的基本方法；</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2.4.4 掌握模型文件管理与数据转换方法。</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附件二：</w:t>
      </w:r>
    </w:p>
    <w:p>
      <w:pPr>
        <w:autoSpaceDE w:val="0"/>
        <w:autoSpaceDN w:val="0"/>
        <w:adjustRightIn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b/>
          <w:color w:val="auto"/>
          <w:kern w:val="0"/>
          <w:sz w:val="28"/>
          <w:szCs w:val="28"/>
        </w:rPr>
        <w:t xml:space="preserve">一、选择题（20分） </w:t>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1" w:firstLineChars="1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 xml:space="preserve">1.单选题（10分） </w:t>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b/>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1.1.用以确定新建房屋的位置、朝向以及周边环境关系的是（ ）。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A.建筑一层平面图 B.建筑立面图 C.总平面图 D.功能分区图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1.2.结构施工图由（   ）等组成。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A.总平面图、平立剖、各类详图 B.基础图、楼梯图、屋顶图 C.基础图、结构平面图、构件详图 D.配筋图、模板图、装修图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1.3.依据《建筑工程设计文件编制深度规定》，民用建筑工程的设计阶段不包括（  ）。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A.方案设计 B.初步设计 C.深化设计 D.施工图设计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1.4.依据美国国家 BIM标准（NBIMS），以下关于 BIM的说法，正确的是（   ）。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 BIM是一个建筑模型物理和功能特性的数字表达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B. BIM是一个设施 (建设项目 )物理和功能特性的数字表达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C. BIM包含相关设施的信息，只能为该设施从设计到施工过程的决策提供可靠依据的过程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D.在项目的不同阶段，不同利益相关方通过在 BIM中插入、提取信息，但是不能修改信息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1.5.以下不属于 BIM的特点有（   ）。</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﻿A.可视化 B.可分析性 C.可共享性 D.优化性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1.6.以下四个阶段中，最早开始应用 BIM理念和工具的阶段是（</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A.规划阶段 B.设计阶段 C.施工阶段 D.运维阶段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1.7.以下不属于 BIM建模软件基本功能的是（   ）。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A.三维数字化建模 B.非几何信息录入 C.三维模型修改 D.碰撞检测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1.8.美国建筑师协会（AIA）定义了建筑信息模型中数据细致程度（LOD）的概念，LOD被定义为 LOD100、LOD200、LOD300、LOD400、LOD500共五个等级。下列对 LOD200的正确解释是（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A.等同于方案设计或扩初设计，包含普遍性系统，通常用于系统分析以及一般性表现目的。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B.模型单元等同于传统施工图和深化施工图层次。此模型已经能很好地用于成本估算以及施工协调包括碰撞检查，施工进度计划以及可视化。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C.模型被认为可以用于模型单元的加工和安装。此模型更多的被专门的承包商和制造商用于加工和制造项目的构件包括水电暖系统。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D.最终阶段的模型表现的项目竣工的情形。模型将作为中心数据库整合到建筑运营和维护系统中去。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1.9.以下属于 BIM模型交付标准的是（   ）。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 IFC B. IDM C. IFD D. IPD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1.10.以下文件格式中属于开放标准格式的是（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 DWG B. SKP C. RVT D. IFC </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p>
      <w:pPr>
        <w:autoSpaceDE w:val="0"/>
        <w:autoSpaceDN w:val="0"/>
        <w:adjustRightInd w:val="0"/>
        <w:spacing w:line="240" w:lineRule="auto"/>
        <w:ind w:firstLine="281" w:firstLineChars="1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 xml:space="preserve">2.复选题（10分） </w:t>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b/>
          <w:color w:val="auto"/>
          <w:kern w:val="0"/>
          <w:sz w:val="28"/>
          <w:szCs w:val="28"/>
        </w:rPr>
        <w:tab/>
      </w:r>
      <w:r>
        <w:rPr>
          <w:rFonts w:hint="eastAsia" w:ascii="仿宋_GB2312" w:hAnsi="仿宋_GB2312" w:eastAsia="仿宋_GB2312" w:cs="仿宋_GB2312"/>
          <w:b/>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2.1.建立 BIM模型的必要步骤是（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A.绘图元 B.建立构件 C.定义属性 D.渲染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F.动画制作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2.2. BIM构件资源库中，应对构件进行管理的方面是（</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A.命名 B.分类 C.位置信息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D.数据格式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E.版本信息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2.3.以下软件中属于 BIM建模软件的是（</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 AutoCAD  B. Revit  C. Navisworks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D. ArchiCADE. ProjectWise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2.4.在 BIM应用中，属于施工阶段应用的是（</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A.场地使用规划 B.维护计划 C.施工系统设计 D.数字化加工 E.施工图设计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2.5.在住建部 “关于印发 2012年工程建设标准规范修订计划的通知 ”中，包含的有关 BIM的标准是（</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﻿A.建筑工程设计信息模型制图标准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B.建筑工程信息模型存储标准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C.建筑工程设计信息模型交付标准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D.建筑工程设计信息模型分类和编码标准 </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rPr>
        <w:t xml:space="preserve"> </w:t>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E.制造业工程设计信息模型应用标准</w:t>
      </w:r>
      <w:r>
        <w:rPr>
          <w:rFonts w:hint="eastAsia" w:ascii="仿宋_GB2312" w:hAnsi="仿宋_GB2312" w:eastAsia="仿宋_GB2312" w:cs="仿宋_GB2312"/>
          <w:color w:val="auto"/>
          <w:kern w:val="0"/>
          <w:sz w:val="28"/>
          <w:szCs w:val="28"/>
        </w:rPr>
        <w:tab/>
      </w:r>
    </w:p>
    <w:p>
      <w:pPr>
        <w:autoSpaceDE w:val="0"/>
        <w:autoSpaceDN w:val="0"/>
        <w:adjustRightInd w:val="0"/>
        <w:spacing w:line="240" w:lineRule="auto"/>
        <w:ind w:firstLine="280" w:firstLineChars="100"/>
        <w:jc w:val="left"/>
        <w:rPr>
          <w:rFonts w:hint="eastAsia" w:ascii="仿宋_GB2312" w:hAnsi="仿宋_GB2312" w:eastAsia="仿宋_GB2312" w:cs="仿宋_GB2312"/>
          <w:color w:val="auto"/>
          <w:kern w:val="0"/>
          <w:sz w:val="28"/>
          <w:szCs w:val="28"/>
        </w:rPr>
      </w:pPr>
    </w:p>
    <w:p>
      <w:pPr>
        <w:pStyle w:val="15"/>
        <w:numPr>
          <w:ilvl w:val="0"/>
          <w:numId w:val="5"/>
        </w:numPr>
        <w:autoSpaceDE w:val="0"/>
        <w:autoSpaceDN w:val="0"/>
        <w:adjustRightInd w:val="0"/>
        <w:spacing w:line="240" w:lineRule="auto"/>
        <w:ind w:left="0" w:firstLine="0" w:firstLineChars="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BIM综合实体建模题（80分）</w:t>
      </w:r>
    </w:p>
    <w:p>
      <w:pPr>
        <w:pStyle w:val="15"/>
        <w:autoSpaceDE w:val="0"/>
        <w:autoSpaceDN w:val="0"/>
        <w:adjustRightInd w:val="0"/>
        <w:spacing w:line="240" w:lineRule="auto"/>
        <w:ind w:firstLine="0" w:firstLineChars="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1、统一规定：</w:t>
      </w:r>
    </w:p>
    <w:p>
      <w:pPr>
        <w:numPr>
          <w:ilvl w:val="1"/>
          <w:numId w:val="6"/>
        </w:numPr>
        <w:spacing w:line="240" w:lineRule="auto"/>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工程名称：采用“</w:t>
      </w:r>
      <w:r>
        <w:rPr>
          <w:rFonts w:hint="eastAsia" w:ascii="仿宋_GB2312" w:hAnsi="仿宋_GB2312" w:eastAsia="仿宋_GB2312" w:cs="仿宋_GB2312"/>
          <w:b/>
          <w:color w:val="auto"/>
          <w:sz w:val="28"/>
          <w:szCs w:val="28"/>
          <w:lang w:val="en-US" w:eastAsia="zh-CN"/>
        </w:rPr>
        <w:t>座位号</w:t>
      </w:r>
      <w:r>
        <w:rPr>
          <w:rFonts w:hint="eastAsia" w:ascii="仿宋_GB2312" w:hAnsi="仿宋_GB2312" w:eastAsia="仿宋_GB2312" w:cs="仿宋_GB2312"/>
          <w:b/>
          <w:color w:val="auto"/>
          <w:sz w:val="28"/>
          <w:szCs w:val="28"/>
        </w:rPr>
        <w:t>+案例题</w:t>
      </w:r>
      <w:r>
        <w:rPr>
          <w:rFonts w:hint="eastAsia" w:ascii="仿宋_GB2312" w:hAnsi="仿宋_GB2312" w:eastAsia="仿宋_GB2312" w:cs="仿宋_GB2312"/>
          <w:color w:val="auto"/>
          <w:sz w:val="28"/>
          <w:szCs w:val="28"/>
        </w:rPr>
        <w:t>命名”</w:t>
      </w:r>
    </w:p>
    <w:p>
      <w:pPr>
        <w:numPr>
          <w:ilvl w:val="1"/>
          <w:numId w:val="6"/>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楼层设置：</w:t>
      </w:r>
    </w:p>
    <w:p>
      <w:pPr>
        <w:numPr>
          <w:ilvl w:val="2"/>
          <w:numId w:val="6"/>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本工程楼层设置按照建筑标高设定</w:t>
      </w:r>
    </w:p>
    <w:p>
      <w:pPr>
        <w:numPr>
          <w:ilvl w:val="2"/>
          <w:numId w:val="6"/>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不需要设定混凝土标号</w:t>
      </w:r>
    </w:p>
    <w:p>
      <w:pPr>
        <w:numPr>
          <w:ilvl w:val="1"/>
          <w:numId w:val="6"/>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构件命名属性要求：</w:t>
      </w:r>
    </w:p>
    <w:p>
      <w:pPr>
        <w:numPr>
          <w:ilvl w:val="2"/>
          <w:numId w:val="6"/>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尺寸相同，但名称不同的构件，需要分别建立绘制</w:t>
      </w:r>
    </w:p>
    <w:p>
      <w:pPr>
        <w:numPr>
          <w:ilvl w:val="2"/>
          <w:numId w:val="6"/>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没有具体名称的图元，按本构件常规名称命名；如压顶，没有具体对应符号，可直接用压顶命名。</w:t>
      </w:r>
    </w:p>
    <w:p>
      <w:pPr>
        <w:numPr>
          <w:ilvl w:val="2"/>
          <w:numId w:val="6"/>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模型中必要的信息，如正确的几何尺寸、构件名称、构件编号、结构类型、梁跨编号（与平法钢筋有关）、构件的抗震等级、材料规格型号、模板材料等，信息应与清单规范一致。</w:t>
      </w:r>
    </w:p>
    <w:p>
      <w:pPr>
        <w:numPr>
          <w:ilvl w:val="0"/>
          <w:numId w:val="7"/>
        </w:numPr>
        <w:spacing w:line="240" w:lineRule="auto"/>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试题</w:t>
      </w:r>
    </w:p>
    <w:p>
      <w:pPr>
        <w:spacing w:line="240" w:lineRule="auto"/>
        <w:ind w:firstLine="420" w:firstLineChars="15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根据给定图纸完成该工程建筑专业BIM模型创建。</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完成新建工程并完善工程信息（其中工程信息包含：结构类型、基础形式、地上及地下层数、檐高）</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完成楼层的建立</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完成工程中柱的绘制</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完成工程中梁的绘制</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完成工程中板的绘制</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完成工程中墙的绘制</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完成工程中门窗的绘制</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完成二次结构构件的绘制（如图纸未注明，则按相关规范设置）</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完成楼梯的绘制</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（包含踏步段、休息平台及入户板，其中栏杆距边距离按默认处理、梁和板搁置长度为0）</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完成工程中各层及屋面层装修（包括地面、楼面、墙面、踢脚、墙裙、天棚，其中墙面包含外墙面及内墙面）的绘制</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完成工程中基础层构件的绘制</w:t>
      </w:r>
    </w:p>
    <w:p>
      <w:pPr>
        <w:numPr>
          <w:ilvl w:val="0"/>
          <w:numId w:val="8"/>
        </w:num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完成工程中基础层垫层、土方的绘制</w:t>
      </w:r>
    </w:p>
    <w:p>
      <w:pPr>
        <w:spacing w:line="24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3、提交成果</w:t>
      </w:r>
    </w:p>
    <w:p>
      <w:pPr>
        <w:widowControl/>
        <w:numPr>
          <w:ilvl w:val="0"/>
          <w:numId w:val="9"/>
        </w:numPr>
        <w:spacing w:line="240" w:lineRule="auto"/>
        <w:ind w:left="781"/>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提交成果前进行保存工程。</w:t>
      </w:r>
    </w:p>
    <w:p>
      <w:pPr>
        <w:widowControl/>
        <w:numPr>
          <w:ilvl w:val="0"/>
          <w:numId w:val="9"/>
        </w:numPr>
        <w:spacing w:line="240" w:lineRule="auto"/>
        <w:ind w:left="781"/>
        <w:jc w:val="left"/>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工程命名为</w:t>
      </w:r>
      <w:r>
        <w:rPr>
          <w:rFonts w:hint="eastAsia" w:ascii="仿宋_GB2312" w:hAnsi="仿宋_GB2312" w:eastAsia="仿宋_GB2312" w:cs="仿宋_GB2312"/>
          <w:b/>
          <w:color w:val="auto"/>
          <w:sz w:val="28"/>
          <w:szCs w:val="28"/>
          <w:lang w:val="en-US" w:eastAsia="zh-CN"/>
        </w:rPr>
        <w:t>座位号</w:t>
      </w:r>
      <w:r>
        <w:rPr>
          <w:rFonts w:hint="eastAsia" w:ascii="仿宋_GB2312" w:hAnsi="仿宋_GB2312" w:eastAsia="仿宋_GB2312" w:cs="仿宋_GB2312"/>
          <w:b/>
          <w:color w:val="auto"/>
          <w:sz w:val="28"/>
          <w:szCs w:val="28"/>
        </w:rPr>
        <w:t>-BIM综合实体建模题</w:t>
      </w:r>
      <w:r>
        <w:rPr>
          <w:rFonts w:hint="eastAsia" w:ascii="仿宋_GB2312" w:hAnsi="仿宋_GB2312" w:eastAsia="仿宋_GB2312" w:cs="仿宋_GB2312"/>
          <w:b/>
          <w:color w:val="auto"/>
          <w:sz w:val="28"/>
          <w:szCs w:val="28"/>
          <w:lang w:eastAsia="zh-CN"/>
        </w:rPr>
        <w:t>。</w:t>
      </w:r>
    </w:p>
    <w:p>
      <w:pPr>
        <w:autoSpaceDE w:val="0"/>
        <w:autoSpaceDN w:val="0"/>
        <w:adjustRightInd w:val="0"/>
        <w:spacing w:line="240" w:lineRule="auto"/>
        <w:ind w:firstLine="281" w:firstLineChars="100"/>
        <w:jc w:val="left"/>
        <w:rPr>
          <w:rFonts w:hint="eastAsia" w:ascii="仿宋_GB2312" w:hAnsi="仿宋_GB2312" w:eastAsia="仿宋_GB2312" w:cs="仿宋_GB2312"/>
          <w:b/>
          <w:color w:val="auto"/>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PROKST+FZFSJW--GB1-0">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14E"/>
    <w:multiLevelType w:val="multilevel"/>
    <w:tmpl w:val="0AA7614E"/>
    <w:lvl w:ilvl="0" w:tentative="0">
      <w:start w:val="1"/>
      <w:numFmt w:val="chineseCountingThousand"/>
      <w:lvlText w:val="%1、"/>
      <w:lvlJc w:val="left"/>
      <w:pPr>
        <w:ind w:left="781" w:hanging="720"/>
      </w:pPr>
      <w:rPr>
        <w:rFonts w:hint="default"/>
      </w:rPr>
    </w:lvl>
    <w:lvl w:ilvl="1" w:tentative="0">
      <w:start w:val="1"/>
      <w:numFmt w:val="lowerLetter"/>
      <w:lvlText w:val="%2)"/>
      <w:lvlJc w:val="left"/>
      <w:pPr>
        <w:ind w:left="901" w:hanging="420"/>
      </w:pPr>
      <w:rPr>
        <w:b/>
      </w:rPr>
    </w:lvl>
    <w:lvl w:ilvl="2" w:tentative="0">
      <w:start w:val="1"/>
      <w:numFmt w:val="lowerRoman"/>
      <w:lvlText w:val="%3."/>
      <w:lvlJc w:val="right"/>
      <w:pPr>
        <w:ind w:left="1321" w:hanging="420"/>
      </w:pPr>
    </w:lvl>
    <w:lvl w:ilvl="3" w:tentative="0">
      <w:start w:val="1"/>
      <w:numFmt w:val="decimal"/>
      <w:lvlText w:val="%4."/>
      <w:lvlJc w:val="left"/>
      <w:pPr>
        <w:ind w:left="1741" w:hanging="420"/>
      </w:pPr>
    </w:lvl>
    <w:lvl w:ilvl="4" w:tentative="0">
      <w:start w:val="1"/>
      <w:numFmt w:val="lowerLetter"/>
      <w:lvlText w:val="%5)"/>
      <w:lvlJc w:val="left"/>
      <w:pPr>
        <w:ind w:left="2161" w:hanging="420"/>
      </w:pPr>
    </w:lvl>
    <w:lvl w:ilvl="5" w:tentative="0">
      <w:start w:val="1"/>
      <w:numFmt w:val="lowerRoman"/>
      <w:lvlText w:val="%6."/>
      <w:lvlJc w:val="right"/>
      <w:pPr>
        <w:ind w:left="2581" w:hanging="420"/>
      </w:pPr>
    </w:lvl>
    <w:lvl w:ilvl="6" w:tentative="0">
      <w:start w:val="1"/>
      <w:numFmt w:val="decimal"/>
      <w:lvlText w:val="%7."/>
      <w:lvlJc w:val="left"/>
      <w:pPr>
        <w:ind w:left="3001" w:hanging="420"/>
      </w:pPr>
    </w:lvl>
    <w:lvl w:ilvl="7" w:tentative="0">
      <w:start w:val="1"/>
      <w:numFmt w:val="lowerLetter"/>
      <w:lvlText w:val="%8)"/>
      <w:lvlJc w:val="left"/>
      <w:pPr>
        <w:ind w:left="3421" w:hanging="420"/>
      </w:pPr>
    </w:lvl>
    <w:lvl w:ilvl="8" w:tentative="0">
      <w:start w:val="1"/>
      <w:numFmt w:val="lowerRoman"/>
      <w:lvlText w:val="%9."/>
      <w:lvlJc w:val="right"/>
      <w:pPr>
        <w:ind w:left="3841" w:hanging="420"/>
      </w:pPr>
    </w:lvl>
  </w:abstractNum>
  <w:abstractNum w:abstractNumId="1">
    <w:nsid w:val="21C53CCC"/>
    <w:multiLevelType w:val="multilevel"/>
    <w:tmpl w:val="21C53CCC"/>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DF9703C"/>
    <w:multiLevelType w:val="multilevel"/>
    <w:tmpl w:val="2DF9703C"/>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D06BDE"/>
    <w:multiLevelType w:val="multilevel"/>
    <w:tmpl w:val="33D06BDE"/>
    <w:lvl w:ilvl="0" w:tentative="0">
      <w:start w:val="1"/>
      <w:numFmt w:val="decimal"/>
      <w:lvlText w:val="%1."/>
      <w:lvlJc w:val="left"/>
      <w:pPr>
        <w:ind w:left="928" w:hanging="360"/>
      </w:pPr>
      <w:rPr>
        <w:rFonts w:hint="default"/>
      </w:rPr>
    </w:lvl>
    <w:lvl w:ilvl="1" w:tentative="0">
      <w:start w:val="1"/>
      <w:numFmt w:val="lowerLetter"/>
      <w:lvlText w:val="%2)"/>
      <w:lvlJc w:val="left"/>
      <w:pPr>
        <w:ind w:left="1338" w:hanging="420"/>
      </w:pPr>
    </w:lvl>
    <w:lvl w:ilvl="2" w:tentative="0">
      <w:start w:val="1"/>
      <w:numFmt w:val="lowerRoman"/>
      <w:lvlText w:val="%3."/>
      <w:lvlJc w:val="right"/>
      <w:pPr>
        <w:ind w:left="1758" w:hanging="420"/>
      </w:pPr>
    </w:lvl>
    <w:lvl w:ilvl="3" w:tentative="0">
      <w:start w:val="1"/>
      <w:numFmt w:val="decimal"/>
      <w:lvlText w:val="%4."/>
      <w:lvlJc w:val="left"/>
      <w:pPr>
        <w:ind w:left="2178" w:hanging="420"/>
      </w:pPr>
    </w:lvl>
    <w:lvl w:ilvl="4" w:tentative="0">
      <w:start w:val="1"/>
      <w:numFmt w:val="lowerLetter"/>
      <w:lvlText w:val="%5)"/>
      <w:lvlJc w:val="left"/>
      <w:pPr>
        <w:ind w:left="2598" w:hanging="420"/>
      </w:pPr>
    </w:lvl>
    <w:lvl w:ilvl="5" w:tentative="0">
      <w:start w:val="1"/>
      <w:numFmt w:val="lowerRoman"/>
      <w:lvlText w:val="%6."/>
      <w:lvlJc w:val="right"/>
      <w:pPr>
        <w:ind w:left="3018" w:hanging="420"/>
      </w:pPr>
    </w:lvl>
    <w:lvl w:ilvl="6" w:tentative="0">
      <w:start w:val="1"/>
      <w:numFmt w:val="decimal"/>
      <w:lvlText w:val="%7."/>
      <w:lvlJc w:val="left"/>
      <w:pPr>
        <w:ind w:left="3438" w:hanging="420"/>
      </w:pPr>
    </w:lvl>
    <w:lvl w:ilvl="7" w:tentative="0">
      <w:start w:val="1"/>
      <w:numFmt w:val="lowerLetter"/>
      <w:lvlText w:val="%8)"/>
      <w:lvlJc w:val="left"/>
      <w:pPr>
        <w:ind w:left="3858" w:hanging="420"/>
      </w:pPr>
    </w:lvl>
    <w:lvl w:ilvl="8" w:tentative="0">
      <w:start w:val="1"/>
      <w:numFmt w:val="lowerRoman"/>
      <w:lvlText w:val="%9."/>
      <w:lvlJc w:val="right"/>
      <w:pPr>
        <w:ind w:left="4278" w:hanging="420"/>
      </w:pPr>
    </w:lvl>
  </w:abstractNum>
  <w:abstractNum w:abstractNumId="4">
    <w:nsid w:val="4CAF226A"/>
    <w:multiLevelType w:val="multilevel"/>
    <w:tmpl w:val="4CAF226A"/>
    <w:lvl w:ilvl="0" w:tentative="0">
      <w:start w:val="1"/>
      <w:numFmt w:val="decimal"/>
      <w:suff w:val="space"/>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F8198A"/>
    <w:multiLevelType w:val="multilevel"/>
    <w:tmpl w:val="53F8198A"/>
    <w:lvl w:ilvl="0" w:tentative="0">
      <w:start w:val="2"/>
      <w:numFmt w:val="japaneseCounting"/>
      <w:lvlText w:val="%1、"/>
      <w:lvlJc w:val="left"/>
      <w:pPr>
        <w:ind w:left="881" w:hanging="60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6">
    <w:nsid w:val="57E9C738"/>
    <w:multiLevelType w:val="singleLevel"/>
    <w:tmpl w:val="57E9C738"/>
    <w:lvl w:ilvl="0" w:tentative="0">
      <w:start w:val="2"/>
      <w:numFmt w:val="decimal"/>
      <w:suff w:val="nothing"/>
      <w:lvlText w:val="%1、"/>
      <w:lvlJc w:val="left"/>
    </w:lvl>
  </w:abstractNum>
  <w:abstractNum w:abstractNumId="7">
    <w:nsid w:val="6C7D4963"/>
    <w:multiLevelType w:val="multilevel"/>
    <w:tmpl w:val="6C7D496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4B43F3"/>
    <w:multiLevelType w:val="multilevel"/>
    <w:tmpl w:val="734B43F3"/>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1"/>
  </w:num>
  <w:num w:numId="3">
    <w:abstractNumId w:val="7"/>
  </w:num>
  <w:num w:numId="4">
    <w:abstractNumId w:val="4"/>
  </w:num>
  <w:num w:numId="5">
    <w:abstractNumId w:val="5"/>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6A"/>
    <w:rsid w:val="00004F13"/>
    <w:rsid w:val="00033D50"/>
    <w:rsid w:val="00044D31"/>
    <w:rsid w:val="000618A5"/>
    <w:rsid w:val="0008087D"/>
    <w:rsid w:val="00083548"/>
    <w:rsid w:val="0009190A"/>
    <w:rsid w:val="00105051"/>
    <w:rsid w:val="0010706D"/>
    <w:rsid w:val="001250EB"/>
    <w:rsid w:val="0013464B"/>
    <w:rsid w:val="00137733"/>
    <w:rsid w:val="0014713F"/>
    <w:rsid w:val="00183307"/>
    <w:rsid w:val="001B6DBC"/>
    <w:rsid w:val="001C713B"/>
    <w:rsid w:val="001D2A27"/>
    <w:rsid w:val="001D7FA9"/>
    <w:rsid w:val="002242E4"/>
    <w:rsid w:val="00233621"/>
    <w:rsid w:val="00246E83"/>
    <w:rsid w:val="00294C4A"/>
    <w:rsid w:val="002A7D23"/>
    <w:rsid w:val="00315BAA"/>
    <w:rsid w:val="00346D67"/>
    <w:rsid w:val="00365A65"/>
    <w:rsid w:val="003B0EAC"/>
    <w:rsid w:val="003C0E51"/>
    <w:rsid w:val="003C3493"/>
    <w:rsid w:val="0040235F"/>
    <w:rsid w:val="00440788"/>
    <w:rsid w:val="004617B7"/>
    <w:rsid w:val="00495C14"/>
    <w:rsid w:val="004A0835"/>
    <w:rsid w:val="00501EEC"/>
    <w:rsid w:val="00513535"/>
    <w:rsid w:val="00523BBF"/>
    <w:rsid w:val="00532B5F"/>
    <w:rsid w:val="00542086"/>
    <w:rsid w:val="005442F4"/>
    <w:rsid w:val="00567969"/>
    <w:rsid w:val="005E1699"/>
    <w:rsid w:val="005F586A"/>
    <w:rsid w:val="006449F6"/>
    <w:rsid w:val="00646BC8"/>
    <w:rsid w:val="00661AA7"/>
    <w:rsid w:val="0067687D"/>
    <w:rsid w:val="00681059"/>
    <w:rsid w:val="006B3CCD"/>
    <w:rsid w:val="006E5CFD"/>
    <w:rsid w:val="006E66E4"/>
    <w:rsid w:val="007106C0"/>
    <w:rsid w:val="00730528"/>
    <w:rsid w:val="007369E1"/>
    <w:rsid w:val="00743C14"/>
    <w:rsid w:val="007850DA"/>
    <w:rsid w:val="0079037A"/>
    <w:rsid w:val="007964D1"/>
    <w:rsid w:val="007A393F"/>
    <w:rsid w:val="007A5807"/>
    <w:rsid w:val="007B6B0D"/>
    <w:rsid w:val="007C0057"/>
    <w:rsid w:val="007C65AC"/>
    <w:rsid w:val="007F5F22"/>
    <w:rsid w:val="007F728E"/>
    <w:rsid w:val="00805F4E"/>
    <w:rsid w:val="008123B9"/>
    <w:rsid w:val="008319D1"/>
    <w:rsid w:val="00894E2B"/>
    <w:rsid w:val="00897DDB"/>
    <w:rsid w:val="008B1708"/>
    <w:rsid w:val="009056C6"/>
    <w:rsid w:val="0095302F"/>
    <w:rsid w:val="00963787"/>
    <w:rsid w:val="00995380"/>
    <w:rsid w:val="009A30DB"/>
    <w:rsid w:val="009A6438"/>
    <w:rsid w:val="009C188E"/>
    <w:rsid w:val="00A46C1A"/>
    <w:rsid w:val="00A5723F"/>
    <w:rsid w:val="00A72503"/>
    <w:rsid w:val="00A95A6E"/>
    <w:rsid w:val="00AB2328"/>
    <w:rsid w:val="00AC676F"/>
    <w:rsid w:val="00AD2C85"/>
    <w:rsid w:val="00AD5608"/>
    <w:rsid w:val="00B82B1A"/>
    <w:rsid w:val="00BB0DC6"/>
    <w:rsid w:val="00BC0D2C"/>
    <w:rsid w:val="00C41160"/>
    <w:rsid w:val="00C67802"/>
    <w:rsid w:val="00C90BCA"/>
    <w:rsid w:val="00C968E5"/>
    <w:rsid w:val="00CD5F53"/>
    <w:rsid w:val="00CF05F1"/>
    <w:rsid w:val="00D07A54"/>
    <w:rsid w:val="00D524CD"/>
    <w:rsid w:val="00D76E05"/>
    <w:rsid w:val="00D85480"/>
    <w:rsid w:val="00DD0AF3"/>
    <w:rsid w:val="00DF6630"/>
    <w:rsid w:val="00E37443"/>
    <w:rsid w:val="00E91AFC"/>
    <w:rsid w:val="00E948D3"/>
    <w:rsid w:val="00EC77F7"/>
    <w:rsid w:val="00EE6CCD"/>
    <w:rsid w:val="00F34EEE"/>
    <w:rsid w:val="00F8217A"/>
    <w:rsid w:val="00FA0162"/>
    <w:rsid w:val="00FA729E"/>
    <w:rsid w:val="00FB3974"/>
    <w:rsid w:val="00FC0CAD"/>
    <w:rsid w:val="00FD5E4B"/>
    <w:rsid w:val="00FF1D56"/>
    <w:rsid w:val="00FF646E"/>
    <w:rsid w:val="02694AAB"/>
    <w:rsid w:val="029B5903"/>
    <w:rsid w:val="07E147A1"/>
    <w:rsid w:val="15BD09BA"/>
    <w:rsid w:val="17BC1E02"/>
    <w:rsid w:val="19B24450"/>
    <w:rsid w:val="1C600FC4"/>
    <w:rsid w:val="276531C7"/>
    <w:rsid w:val="2EF919D0"/>
    <w:rsid w:val="314A256C"/>
    <w:rsid w:val="37E02AE6"/>
    <w:rsid w:val="38A77C18"/>
    <w:rsid w:val="3B656B12"/>
    <w:rsid w:val="47055FC6"/>
    <w:rsid w:val="4EB613BE"/>
    <w:rsid w:val="4F5A12EE"/>
    <w:rsid w:val="58BF233E"/>
    <w:rsid w:val="596963E5"/>
    <w:rsid w:val="5AF853DB"/>
    <w:rsid w:val="5FE3417F"/>
    <w:rsid w:val="696D6AD8"/>
    <w:rsid w:val="6DBA683B"/>
    <w:rsid w:val="707D7343"/>
    <w:rsid w:val="71DC0584"/>
    <w:rsid w:val="7946522D"/>
    <w:rsid w:val="7A71617B"/>
    <w:rsid w:val="7B6C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3" w:lineRule="auto"/>
      <w:outlineLvl w:val="2"/>
    </w:pPr>
    <w:rPr>
      <w:rFonts w:ascii="Times New Roman" w:hAnsi="Times New Roman" w:eastAsia="宋体" w:cs="Times New Roman"/>
      <w:b/>
      <w:bCs/>
      <w:kern w:val="0"/>
      <w:sz w:val="32"/>
      <w:szCs w:val="32"/>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99"/>
    <w:pPr>
      <w:jc w:val="left"/>
    </w:pPr>
    <w:rPr>
      <w:rFonts w:ascii="Times New Roman" w:hAnsi="Times New Roman" w:eastAsia="宋体" w:cs="Times New Roman"/>
      <w:szCs w:val="24"/>
      <w:lang w:val="zh-CN"/>
    </w:rPr>
  </w:style>
  <w:style w:type="paragraph" w:styleId="6">
    <w:name w:val="Body Text"/>
    <w:basedOn w:val="1"/>
    <w:link w:val="23"/>
    <w:unhideWhenUsed/>
    <w:qFormat/>
    <w:uiPriority w:val="99"/>
    <w:pPr>
      <w:spacing w:after="120"/>
    </w:pPr>
    <w:rPr>
      <w:rFonts w:ascii="Times New Roman" w:hAnsi="Times New Roman" w:eastAsia="宋体" w:cs="Times New Roman"/>
      <w:szCs w:val="24"/>
    </w:rPr>
  </w:style>
  <w:style w:type="paragraph" w:styleId="7">
    <w:name w:val="Balloon Text"/>
    <w:basedOn w:val="1"/>
    <w:link w:val="21"/>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10"/>
    <w:link w:val="9"/>
    <w:qFormat/>
    <w:uiPriority w:val="99"/>
    <w:rPr>
      <w:sz w:val="18"/>
      <w:szCs w:val="18"/>
    </w:rPr>
  </w:style>
  <w:style w:type="character" w:customStyle="1" w:styleId="14">
    <w:name w:val="页脚 Char"/>
    <w:basedOn w:val="10"/>
    <w:link w:val="8"/>
    <w:qFormat/>
    <w:uiPriority w:val="99"/>
    <w:rPr>
      <w:sz w:val="18"/>
      <w:szCs w:val="18"/>
    </w:rPr>
  </w:style>
  <w:style w:type="paragraph" w:customStyle="1" w:styleId="15">
    <w:name w:val="List Paragraph"/>
    <w:basedOn w:val="1"/>
    <w:qFormat/>
    <w:uiPriority w:val="0"/>
    <w:pPr>
      <w:ind w:firstLine="420" w:firstLineChars="200"/>
    </w:pPr>
  </w:style>
  <w:style w:type="character" w:customStyle="1" w:styleId="16">
    <w:name w:val="标题 3 Char"/>
    <w:basedOn w:val="10"/>
    <w:link w:val="4"/>
    <w:qFormat/>
    <w:uiPriority w:val="0"/>
    <w:rPr>
      <w:rFonts w:ascii="Times New Roman" w:hAnsi="Times New Roman" w:eastAsia="宋体" w:cs="Times New Roman"/>
      <w:b/>
      <w:bCs/>
      <w:kern w:val="0"/>
      <w:sz w:val="32"/>
      <w:szCs w:val="32"/>
    </w:r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8">
    <w:name w:val="标题 1 Char"/>
    <w:basedOn w:val="10"/>
    <w:link w:val="2"/>
    <w:qFormat/>
    <w:uiPriority w:val="9"/>
    <w:rPr>
      <w:b/>
      <w:bCs/>
      <w:kern w:val="44"/>
      <w:sz w:val="44"/>
      <w:szCs w:val="44"/>
    </w:rPr>
  </w:style>
  <w:style w:type="character" w:customStyle="1" w:styleId="19">
    <w:name w:val="标题 2 Char"/>
    <w:basedOn w:val="10"/>
    <w:link w:val="3"/>
    <w:qFormat/>
    <w:uiPriority w:val="9"/>
    <w:rPr>
      <w:rFonts w:asciiTheme="majorHAnsi" w:hAnsiTheme="majorHAnsi" w:eastAsiaTheme="majorEastAsia" w:cstheme="majorBidi"/>
      <w:b/>
      <w:bCs/>
      <w:sz w:val="32"/>
      <w:szCs w:val="32"/>
    </w:rPr>
  </w:style>
  <w:style w:type="character" w:customStyle="1" w:styleId="20">
    <w:name w:val="批注文字 Char"/>
    <w:basedOn w:val="10"/>
    <w:link w:val="5"/>
    <w:qFormat/>
    <w:uiPriority w:val="99"/>
    <w:rPr>
      <w:rFonts w:ascii="Times New Roman" w:hAnsi="Times New Roman" w:eastAsia="宋体" w:cs="Times New Roman"/>
      <w:szCs w:val="24"/>
      <w:lang w:val="zh-CN"/>
    </w:rPr>
  </w:style>
  <w:style w:type="character" w:customStyle="1" w:styleId="21">
    <w:name w:val="批注框文本 Char"/>
    <w:basedOn w:val="10"/>
    <w:link w:val="7"/>
    <w:semiHidden/>
    <w:qFormat/>
    <w:uiPriority w:val="99"/>
    <w:rPr>
      <w:sz w:val="18"/>
      <w:szCs w:val="18"/>
    </w:rPr>
  </w:style>
  <w:style w:type="paragraph" w:customStyle="1" w:styleId="22">
    <w:name w:val="样式 首行缩进:  0.85 厘米"/>
    <w:basedOn w:val="1"/>
    <w:qFormat/>
    <w:uiPriority w:val="0"/>
    <w:pPr>
      <w:ind w:firstLine="200" w:firstLineChars="200"/>
    </w:pPr>
    <w:rPr>
      <w:rFonts w:ascii="Times New Roman" w:hAnsi="Times New Roman" w:eastAsia="宋体" w:cs="宋体"/>
      <w:sz w:val="24"/>
      <w:szCs w:val="20"/>
    </w:rPr>
  </w:style>
  <w:style w:type="character" w:customStyle="1" w:styleId="23">
    <w:name w:val="正文文本 Char"/>
    <w:basedOn w:val="10"/>
    <w:link w:val="6"/>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27CD4-8822-4EAB-976A-22D5E9EF54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1012</Words>
  <Characters>5773</Characters>
  <Lines>48</Lines>
  <Paragraphs>13</Paragraphs>
  <ScaleCrop>false</ScaleCrop>
  <LinksUpToDate>false</LinksUpToDate>
  <CharactersWithSpaces>6772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2016-04-11T07:47:00Z</dcterms:created>
  <dc:creator>1N-3-03  牛雪峰</dc:creator>
  <cp:lastModifiedBy>丁樂</cp:lastModifiedBy>
  <dcterms:modified xsi:type="dcterms:W3CDTF">2017-11-14T02:23:02Z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