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FF" w:rsidRPr="003662F8" w:rsidRDefault="006B0EFF" w:rsidP="006B0EFF">
      <w:pPr>
        <w:jc w:val="left"/>
        <w:rPr>
          <w:rFonts w:ascii="仿宋" w:eastAsia="仿宋" w:hAnsi="仿宋"/>
          <w:b/>
          <w:sz w:val="30"/>
          <w:szCs w:val="30"/>
        </w:rPr>
      </w:pPr>
      <w:r w:rsidRPr="003662F8">
        <w:rPr>
          <w:rFonts w:ascii="仿宋" w:eastAsia="仿宋" w:hAnsi="仿宋" w:hint="eastAsia"/>
          <w:b/>
          <w:sz w:val="30"/>
          <w:szCs w:val="30"/>
        </w:rPr>
        <w:t>附件</w:t>
      </w:r>
      <w:r>
        <w:rPr>
          <w:rFonts w:ascii="仿宋" w:eastAsia="仿宋" w:hAnsi="仿宋" w:hint="eastAsia"/>
          <w:b/>
          <w:sz w:val="30"/>
          <w:szCs w:val="30"/>
        </w:rPr>
        <w:t>3：部分授课教师简介</w:t>
      </w:r>
    </w:p>
    <w:p w:rsidR="006B0EFF" w:rsidRPr="00914B85" w:rsidRDefault="006B0EFF" w:rsidP="006B0EFF">
      <w:pPr>
        <w:spacing w:line="480" w:lineRule="exact"/>
        <w:jc w:val="left"/>
        <w:rPr>
          <w:rFonts w:ascii="仿宋" w:eastAsia="仿宋" w:hAnsi="仿宋"/>
          <w:bCs/>
          <w:sz w:val="28"/>
          <w:szCs w:val="28"/>
        </w:rPr>
      </w:pPr>
      <w:r>
        <w:rPr>
          <w:rFonts w:ascii="仿宋" w:eastAsia="仿宋" w:hAnsi="仿宋" w:hint="eastAsia"/>
          <w:bCs/>
          <w:sz w:val="28"/>
          <w:szCs w:val="28"/>
        </w:rPr>
        <w:t>1、</w:t>
      </w:r>
      <w:r w:rsidRPr="00914B85">
        <w:rPr>
          <w:rFonts w:ascii="仿宋" w:eastAsia="仿宋" w:hAnsi="仿宋" w:hint="eastAsia"/>
          <w:bCs/>
          <w:sz w:val="28"/>
          <w:szCs w:val="28"/>
        </w:rPr>
        <w:t>朱颖心</w:t>
      </w:r>
    </w:p>
    <w:p w:rsidR="006B0EFF" w:rsidRPr="00483D74" w:rsidRDefault="006B0EFF" w:rsidP="006B0EFF">
      <w:pPr>
        <w:spacing w:line="480" w:lineRule="exact"/>
        <w:ind w:firstLineChars="200" w:firstLine="560"/>
        <w:rPr>
          <w:rFonts w:ascii="仿宋" w:eastAsia="仿宋" w:hAnsi="仿宋"/>
          <w:bCs/>
          <w:sz w:val="28"/>
          <w:szCs w:val="28"/>
        </w:rPr>
      </w:pPr>
      <w:r>
        <w:rPr>
          <w:rFonts w:ascii="仿宋" w:eastAsia="仿宋" w:hAnsi="仿宋" w:hint="eastAsia"/>
          <w:bCs/>
          <w:sz w:val="28"/>
          <w:szCs w:val="28"/>
        </w:rPr>
        <w:t>清华大学教授</w:t>
      </w:r>
      <w:r w:rsidRPr="00483D74">
        <w:rPr>
          <w:rFonts w:ascii="仿宋" w:eastAsia="仿宋" w:hAnsi="仿宋" w:hint="eastAsia"/>
          <w:bCs/>
          <w:sz w:val="28"/>
          <w:szCs w:val="28"/>
        </w:rPr>
        <w:t>、建筑学院副院长、建筑技术科学系主任、清华大学生态规划与绿色建筑教育部重点实验室副</w:t>
      </w:r>
      <w:r>
        <w:rPr>
          <w:rFonts w:ascii="仿宋" w:eastAsia="仿宋" w:hAnsi="仿宋" w:hint="eastAsia"/>
          <w:bCs/>
          <w:sz w:val="28"/>
          <w:szCs w:val="28"/>
        </w:rPr>
        <w:t>主任、全国高等学校建筑环境与设备工程学科专业指导委员会主任委员</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2、孟冲</w:t>
      </w:r>
    </w:p>
    <w:p w:rsidR="006B0EFF" w:rsidRPr="00483D74" w:rsidRDefault="006B0EFF" w:rsidP="006B0EFF">
      <w:pPr>
        <w:spacing w:line="480" w:lineRule="exact"/>
        <w:ind w:firstLine="555"/>
        <w:rPr>
          <w:rFonts w:ascii="仿宋" w:eastAsia="仿宋" w:hAnsi="仿宋"/>
          <w:bCs/>
          <w:sz w:val="28"/>
          <w:szCs w:val="28"/>
        </w:rPr>
      </w:pPr>
      <w:r w:rsidRPr="00483D74">
        <w:rPr>
          <w:rFonts w:ascii="仿宋" w:eastAsia="仿宋" w:hAnsi="仿宋" w:hint="eastAsia"/>
          <w:bCs/>
          <w:sz w:val="28"/>
          <w:szCs w:val="28"/>
        </w:rPr>
        <w:t>中国城市科学研究会秘书长助理、绿色建筑研究中心主任、健康建筑产业技术创新战略联盟秘书长。</w:t>
      </w:r>
    </w:p>
    <w:p w:rsidR="006B0EFF" w:rsidRPr="00483D74" w:rsidRDefault="006B0EFF" w:rsidP="006B0EFF">
      <w:pPr>
        <w:spacing w:line="480" w:lineRule="exact"/>
        <w:rPr>
          <w:rFonts w:ascii="仿宋" w:eastAsia="仿宋" w:hAnsi="仿宋"/>
          <w:bCs/>
          <w:sz w:val="28"/>
          <w:szCs w:val="28"/>
        </w:rPr>
      </w:pPr>
      <w:r>
        <w:rPr>
          <w:rFonts w:ascii="仿宋" w:eastAsia="仿宋" w:hAnsi="仿宋" w:hint="eastAsia"/>
          <w:bCs/>
          <w:sz w:val="28"/>
          <w:szCs w:val="28"/>
        </w:rPr>
        <w:t>3、</w:t>
      </w:r>
      <w:r w:rsidRPr="00483D74">
        <w:rPr>
          <w:rFonts w:ascii="仿宋" w:eastAsia="仿宋" w:hAnsi="仿宋" w:hint="eastAsia"/>
          <w:bCs/>
          <w:sz w:val="28"/>
          <w:szCs w:val="28"/>
        </w:rPr>
        <w:t>张寅平</w:t>
      </w:r>
    </w:p>
    <w:p w:rsidR="006B0EFF" w:rsidRPr="00483D74" w:rsidRDefault="006B0EFF" w:rsidP="006B0EFF">
      <w:pPr>
        <w:spacing w:line="480" w:lineRule="exact"/>
        <w:ind w:firstLineChars="200" w:firstLine="560"/>
        <w:rPr>
          <w:rFonts w:ascii="仿宋" w:eastAsia="仿宋" w:hAnsi="仿宋"/>
          <w:bCs/>
          <w:sz w:val="28"/>
          <w:szCs w:val="28"/>
        </w:rPr>
      </w:pPr>
      <w:r w:rsidRPr="00483D74">
        <w:rPr>
          <w:rFonts w:ascii="仿宋" w:eastAsia="仿宋" w:hAnsi="仿宋" w:hint="eastAsia"/>
          <w:bCs/>
          <w:sz w:val="28"/>
          <w:szCs w:val="28"/>
        </w:rPr>
        <w:t>清华大学教授、博士生导师、清华大学建筑环境检测中心主任。中国室内环境与健康专业委员会主任委员，中国健康建筑产业联盟学术委员会主任，国际室内空气科学院秘书长。</w:t>
      </w:r>
    </w:p>
    <w:p w:rsidR="006B0EFF" w:rsidRPr="00C66805" w:rsidRDefault="006B0EFF" w:rsidP="006B0EFF">
      <w:pPr>
        <w:spacing w:line="480" w:lineRule="exact"/>
        <w:rPr>
          <w:rFonts w:ascii="仿宋" w:eastAsia="仿宋" w:hAnsi="仿宋"/>
          <w:bCs/>
          <w:sz w:val="28"/>
          <w:szCs w:val="28"/>
        </w:rPr>
      </w:pPr>
      <w:r>
        <w:rPr>
          <w:rFonts w:ascii="仿宋" w:eastAsia="仿宋" w:hAnsi="仿宋" w:hint="eastAsia"/>
          <w:bCs/>
          <w:sz w:val="28"/>
          <w:szCs w:val="28"/>
        </w:rPr>
        <w:t>4、</w:t>
      </w:r>
      <w:r w:rsidRPr="00C66805">
        <w:rPr>
          <w:rFonts w:ascii="仿宋" w:eastAsia="仿宋" w:hAnsi="仿宋" w:hint="eastAsia"/>
          <w:bCs/>
          <w:sz w:val="28"/>
          <w:szCs w:val="28"/>
        </w:rPr>
        <w:t>杨柳</w:t>
      </w:r>
    </w:p>
    <w:p w:rsidR="006B0EFF" w:rsidRPr="00483D74" w:rsidRDefault="006B0EFF" w:rsidP="006B0EFF">
      <w:pPr>
        <w:pStyle w:val="a5"/>
        <w:spacing w:line="480" w:lineRule="exact"/>
        <w:ind w:firstLine="560"/>
        <w:rPr>
          <w:rFonts w:ascii="仿宋" w:eastAsia="仿宋" w:hAnsi="仿宋"/>
          <w:bCs/>
          <w:sz w:val="28"/>
          <w:szCs w:val="28"/>
        </w:rPr>
      </w:pPr>
      <w:r w:rsidRPr="00483D74">
        <w:rPr>
          <w:rFonts w:ascii="仿宋" w:eastAsia="仿宋" w:hAnsi="仿宋" w:hint="eastAsia"/>
          <w:bCs/>
          <w:sz w:val="28"/>
          <w:szCs w:val="28"/>
        </w:rPr>
        <w:t>西安建筑科技大学教授，博士生导师。省部共建西部绿色建筑国家重点实验室副主任，西安建筑科技大学绿色建筑研究中心主任，“国家杰出青年科学基金”获得者，“长江学者”特聘教授。</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5、陈宏</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 xml:space="preserve">    华中科技大学建筑与城市规划学院教授、博士生导师。日本东京大学建筑学工学博士、住建部绿色建筑评价标识专家委员会委员、湖北省绿色建筑与节能委员会副主任委员。</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6、赵立华</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 xml:space="preserve">    华南理工大学教授，博士生导师、工学博士。任中国建筑学会建筑物理分会热工与节能专业委员会副主任委员、中国建筑节能协会专家委员会专家、广东省建筑节能协会会长。</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7、张金乾</w:t>
      </w:r>
    </w:p>
    <w:p w:rsidR="006B0EFF" w:rsidRPr="00483D74" w:rsidRDefault="006B0EFF" w:rsidP="006B0EFF">
      <w:pPr>
        <w:spacing w:line="480" w:lineRule="exact"/>
        <w:ind w:firstLineChars="200" w:firstLine="560"/>
        <w:rPr>
          <w:rFonts w:ascii="仿宋" w:eastAsia="仿宋" w:hAnsi="仿宋"/>
          <w:bCs/>
          <w:sz w:val="28"/>
          <w:szCs w:val="28"/>
        </w:rPr>
      </w:pPr>
      <w:r w:rsidRPr="00483D74">
        <w:rPr>
          <w:rFonts w:ascii="仿宋" w:eastAsia="仿宋" w:hAnsi="仿宋" w:hint="eastAsia"/>
          <w:bCs/>
          <w:sz w:val="28"/>
          <w:szCs w:val="28"/>
        </w:rPr>
        <w:t>绿建斯维尔公司创始人、总经理，中国绿建委委员；清华大学暖通空调专业，是清华大学能耗模拟软件DeST软件的早期研发主力。原天正公司副总经理，主持研发了中国建筑师广泛使用的天正建筑软件。</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8、刘琦</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lastRenderedPageBreak/>
        <w:t xml:space="preserve">    山东建筑大学副教授，硕士生导师。国家一级注册建筑师、国家注册城市规划师、绿色建筑技术与设计方向主编参</w:t>
      </w:r>
      <w:r w:rsidRPr="00483D74">
        <w:rPr>
          <w:rFonts w:ascii="仿宋" w:eastAsia="仿宋" w:hAnsi="仿宋" w:hint="eastAsia"/>
          <w:bCs/>
          <w:color w:val="000000" w:themeColor="text1"/>
          <w:sz w:val="28"/>
          <w:szCs w:val="28"/>
        </w:rPr>
        <w:t>编专著、</w:t>
      </w:r>
      <w:r w:rsidRPr="00483D74">
        <w:rPr>
          <w:rFonts w:ascii="仿宋" w:eastAsia="仿宋" w:hAnsi="仿宋" w:hint="eastAsia"/>
          <w:bCs/>
          <w:sz w:val="28"/>
          <w:szCs w:val="28"/>
        </w:rPr>
        <w:t>教材多部。</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9、何荥</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 xml:space="preserve">    重庆大学建筑城规学院副教授，博士生导师，澳大利亚昆士兰大学访问学者。参编《建筑物理（图解版）》教材，研究方向为建筑技术科学（天然采光与建筑照明）。</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10、田真</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 xml:space="preserve">    加拿大卡尔加里大学可持续建筑博士（2007），苏州大学金螳螂建筑学院副教授，硕士研究生导师。曾担任世界银行绿色建筑专家，中国绿色建筑与节能专业委员会委员。国家标准《绿色校园评价标准》、江苏省《公共建筑能源审计标准》编委。</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11、康健</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 xml:space="preserve">    建筑技术科学家。清华大学建筑学学士、硕士，剑桥大学博士，德国建筑物理研究院洪堡博士后。英国伦敦大学学院教授、谢菲尔德大学教授、哈尔滨工业大学长江学者、中组部千人计划。国际声学与振动学会大会主席、欧洲声学学会噪声委员会主席、世界环境声学联盟主席。</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12、罗智星</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 xml:space="preserve">    建筑学博士，西安建筑科技大学建筑学院副教授，西安建筑科技大学绿色建筑评估研究中心副主任。参与编制《绿色建筑评价标准》《民用绿色建筑计算标准》《民用绿色建筑建设标准》等四部国家标准。</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13、万水娥</w:t>
      </w:r>
    </w:p>
    <w:p w:rsidR="006B0EFF" w:rsidRPr="00483D74" w:rsidRDefault="006B0EFF" w:rsidP="006B0EFF">
      <w:pPr>
        <w:spacing w:line="480" w:lineRule="exact"/>
        <w:ind w:firstLineChars="200" w:firstLine="560"/>
        <w:rPr>
          <w:rFonts w:ascii="仿宋" w:eastAsia="仿宋" w:hAnsi="仿宋"/>
          <w:bCs/>
          <w:sz w:val="28"/>
          <w:szCs w:val="28"/>
        </w:rPr>
      </w:pPr>
      <w:r w:rsidRPr="00483D74">
        <w:rPr>
          <w:rFonts w:ascii="仿宋" w:eastAsia="仿宋" w:hAnsi="仿宋" w:hint="eastAsia"/>
          <w:bCs/>
          <w:sz w:val="28"/>
          <w:szCs w:val="28"/>
        </w:rPr>
        <w:t>清华大学空调专业学士，中国预防医科院硕士，北京市建筑设计研究院有限公司绿色建筑总工。编制《居住建筑节能设计标准》北京2004、2006、2012三版， 《公共建筑节能设计标准》2005、2009、2015三版。北京《绿色建筑设计标准》2012、2015版。</w:t>
      </w:r>
    </w:p>
    <w:p w:rsidR="006B0EFF" w:rsidRPr="00483D74" w:rsidRDefault="006B0EFF" w:rsidP="006B0EFF">
      <w:pPr>
        <w:spacing w:line="480" w:lineRule="exact"/>
        <w:rPr>
          <w:rFonts w:ascii="仿宋" w:eastAsia="仿宋" w:hAnsi="仿宋"/>
          <w:bCs/>
          <w:sz w:val="28"/>
          <w:szCs w:val="28"/>
        </w:rPr>
      </w:pPr>
      <w:r w:rsidRPr="00483D74">
        <w:rPr>
          <w:rFonts w:ascii="仿宋" w:eastAsia="仿宋" w:hAnsi="仿宋" w:hint="eastAsia"/>
          <w:bCs/>
          <w:sz w:val="28"/>
          <w:szCs w:val="28"/>
        </w:rPr>
        <w:t>14、聂金哲</w:t>
      </w:r>
    </w:p>
    <w:p w:rsidR="006B0EFF" w:rsidRPr="007165F1" w:rsidRDefault="006B0EFF" w:rsidP="006B0EFF">
      <w:pPr>
        <w:spacing w:line="480" w:lineRule="exact"/>
        <w:ind w:firstLineChars="200" w:firstLine="560"/>
        <w:rPr>
          <w:rFonts w:ascii="仿宋" w:eastAsia="仿宋" w:hAnsi="仿宋"/>
          <w:bCs/>
          <w:sz w:val="28"/>
          <w:szCs w:val="28"/>
        </w:rPr>
      </w:pPr>
      <w:r w:rsidRPr="00483D74">
        <w:rPr>
          <w:rFonts w:ascii="仿宋" w:eastAsia="仿宋" w:hAnsi="仿宋"/>
          <w:bCs/>
          <w:sz w:val="28"/>
          <w:szCs w:val="28"/>
        </w:rPr>
        <w:t>北京建筑大学环境与能源工程学院副教授，硕士生导师。北京市第十三批海外高层次人才。负责绿色建筑咨询的多个项目获得住房和城乡建设部绿色建筑创新奖。</w:t>
      </w:r>
    </w:p>
    <w:p w:rsidR="00D328A4" w:rsidRPr="006B0EFF" w:rsidRDefault="00D328A4"/>
    <w:sectPr w:rsidR="00D328A4" w:rsidRPr="006B0EFF" w:rsidSect="00E10C2C">
      <w:pgSz w:w="11906" w:h="16838"/>
      <w:pgMar w:top="1276" w:right="1558"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8A4" w:rsidRDefault="00D328A4" w:rsidP="006B0EFF">
      <w:r>
        <w:separator/>
      </w:r>
    </w:p>
  </w:endnote>
  <w:endnote w:type="continuationSeparator" w:id="1">
    <w:p w:rsidR="00D328A4" w:rsidRDefault="00D328A4" w:rsidP="006B0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8A4" w:rsidRDefault="00D328A4" w:rsidP="006B0EFF">
      <w:r>
        <w:separator/>
      </w:r>
    </w:p>
  </w:footnote>
  <w:footnote w:type="continuationSeparator" w:id="1">
    <w:p w:rsidR="00D328A4" w:rsidRDefault="00D328A4" w:rsidP="006B0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EFF"/>
    <w:rsid w:val="006B0EFF"/>
    <w:rsid w:val="00D32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0EFF"/>
    <w:rPr>
      <w:sz w:val="18"/>
      <w:szCs w:val="18"/>
    </w:rPr>
  </w:style>
  <w:style w:type="paragraph" w:styleId="a4">
    <w:name w:val="footer"/>
    <w:basedOn w:val="a"/>
    <w:link w:val="Char0"/>
    <w:uiPriority w:val="99"/>
    <w:semiHidden/>
    <w:unhideWhenUsed/>
    <w:rsid w:val="006B0E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0EFF"/>
    <w:rPr>
      <w:sz w:val="18"/>
      <w:szCs w:val="18"/>
    </w:rPr>
  </w:style>
  <w:style w:type="paragraph" w:styleId="a5">
    <w:name w:val="List Paragraph"/>
    <w:basedOn w:val="a"/>
    <w:uiPriority w:val="99"/>
    <w:unhideWhenUsed/>
    <w:rsid w:val="006B0EFF"/>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2019-05-15T11:18:00Z</dcterms:created>
  <dcterms:modified xsi:type="dcterms:W3CDTF">2019-05-15T11:18:00Z</dcterms:modified>
</cp:coreProperties>
</file>